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 xml:space="preserve">Под </w:t>
      </w:r>
      <w:r w:rsidRPr="00602F5C">
        <w:rPr>
          <w:rFonts w:ascii="Times New Roman" w:eastAsia="Calibri" w:hAnsi="Times New Roman" w:cs="Times New Roman"/>
          <w:b/>
          <w:lang w:eastAsia="ru-RU"/>
        </w:rPr>
        <w:t>ГОСТИНИЧНЫМИ УСЛУГАМИ</w:t>
      </w:r>
      <w:r w:rsidRPr="00602F5C">
        <w:rPr>
          <w:rFonts w:ascii="Times New Roman" w:eastAsia="Calibri" w:hAnsi="Times New Roman" w:cs="Times New Roman"/>
          <w:lang w:eastAsia="ru-RU"/>
        </w:rPr>
        <w:t xml:space="preserve"> понимается комплекс услуг по обеспечению временного проживания в гостинице, включая сопутствующие услуги, перечень которых определяется руководством гостиницы.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 xml:space="preserve">Оказание таких услуг подпадает под действие Закона РФ «О защите прав потребителей» и Правил предоставления гостиничных услуг в РФ (утв. постановлением Правительства РФ от 18 ноября 2020 г. № 1853). Отношения являются двусторонними, где с одной стороны выступает потребитель (физическое лицо), а с другой стороны гостиница, т.е. исполнитель (юридическое лицо или индивидуальный предприниматель), либо трехсторонними, в </w:t>
      </w:r>
      <w:proofErr w:type="gramStart"/>
      <w:r w:rsidRPr="00602F5C">
        <w:rPr>
          <w:rFonts w:ascii="Times New Roman" w:eastAsia="Calibri" w:hAnsi="Times New Roman" w:cs="Times New Roman"/>
          <w:lang w:eastAsia="ru-RU"/>
        </w:rPr>
        <w:t>которых</w:t>
      </w:r>
      <w:proofErr w:type="gramEnd"/>
      <w:r w:rsidRPr="00602F5C">
        <w:rPr>
          <w:rFonts w:ascii="Times New Roman" w:eastAsia="Calibri" w:hAnsi="Times New Roman" w:cs="Times New Roman"/>
          <w:lang w:eastAsia="ru-RU"/>
        </w:rPr>
        <w:t xml:space="preserve"> также участвует заказчик (физическое или юридическое лицо, которое заключает договор для потребителя).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Исполнитель вправе самостоятельно устанавливать правила проживания в гостинице и пользования гостиничными услугами, при этом они не должны противоречить действующему законодательству РФ.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Договор заключается при предъявлении потребителем документа, удостоверяющего его личность.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Потребитель обязан оплатить гостиничные услуги и иные платные услуги в сроки и в порядке, которые указаны в договоре. Исполнитель в обязательном порядке выдает потребителю кассовый чек или документ, оформленный на бланке строгой отчетности.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Потребитель вправе в любое время отказаться от исполнения договора при условии оплаты исполнителю фактически понесенных им расходов.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b/>
          <w:lang w:eastAsia="ru-RU"/>
        </w:rPr>
        <w:t>БРОНИРОВАНИЕ</w:t>
      </w:r>
      <w:r w:rsidRPr="00602F5C">
        <w:rPr>
          <w:rFonts w:ascii="Times New Roman" w:eastAsia="Calibri" w:hAnsi="Times New Roman" w:cs="Times New Roman"/>
          <w:lang w:eastAsia="ru-RU"/>
        </w:rPr>
        <w:t xml:space="preserve"> – это закрепление за потребителем номера (места в номере) в гостинице на условиях, определенных заявкой заказчика или потребителя и подтверждением этой заявки со стороны исполнителя.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 xml:space="preserve">Исполнитель вправе осуществлять бронирование в любой форме, в том числе путем </w:t>
      </w:r>
      <w:r w:rsidRPr="00602F5C">
        <w:rPr>
          <w:rFonts w:ascii="Times New Roman" w:eastAsia="Calibri" w:hAnsi="Times New Roman" w:cs="Times New Roman"/>
          <w:lang w:eastAsia="ru-RU"/>
        </w:rPr>
        <w:lastRenderedPageBreak/>
        <w:t>составления документа, подписанного двумя сторонами, а также путем принятия заявки на бронирование посредством почтовой, телефонной и иной связи, позволяющей установить, что заявка исходит от потребителя или заказчика. При этом форма заявки устанавливается исполнителем.</w:t>
      </w:r>
    </w:p>
    <w:p w:rsid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b/>
          <w:lang w:eastAsia="ru-RU"/>
        </w:rPr>
        <w:t>При гарантированном бронировании</w:t>
      </w:r>
      <w:r w:rsidRPr="00602F5C">
        <w:rPr>
          <w:rFonts w:ascii="Times New Roman" w:eastAsia="Calibri" w:hAnsi="Times New Roman" w:cs="Times New Roman"/>
          <w:lang w:eastAsia="ru-RU"/>
        </w:rPr>
        <w:t xml:space="preserve"> гостиница ожидает потребителя до расчетного часа дня, следующего за днем запланированного заезда. В случае несвоевременного отказа от бронирования, опоздания или </w:t>
      </w:r>
      <w:proofErr w:type="spellStart"/>
      <w:r w:rsidRPr="00602F5C">
        <w:rPr>
          <w:rFonts w:ascii="Times New Roman" w:eastAsia="Calibri" w:hAnsi="Times New Roman" w:cs="Times New Roman"/>
          <w:lang w:eastAsia="ru-RU"/>
        </w:rPr>
        <w:t>незаезда</w:t>
      </w:r>
      <w:proofErr w:type="spellEnd"/>
      <w:r w:rsidRPr="00602F5C">
        <w:rPr>
          <w:rFonts w:ascii="Times New Roman" w:eastAsia="Calibri" w:hAnsi="Times New Roman" w:cs="Times New Roman"/>
          <w:lang w:eastAsia="ru-RU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При опоздании более чем на сутки гарантированное бронирование аннулируется.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b/>
          <w:lang w:eastAsia="ru-RU"/>
        </w:rPr>
        <w:t>При негарантированном бронировании</w:t>
      </w:r>
      <w:r w:rsidRPr="00602F5C">
        <w:rPr>
          <w:rFonts w:ascii="Times New Roman" w:eastAsia="Calibri" w:hAnsi="Times New Roman" w:cs="Times New Roman"/>
          <w:lang w:eastAsia="ru-RU"/>
        </w:rPr>
        <w:t xml:space="preserve"> гостиница ожидает потребителя до определенного часа, установленного исполнителем, в день заезда, после чего бронирование аннулируется.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Потребитель (заказчик) вправе аннулировать заявку. Порядок и форма отказа от бронирования устанавливаются исполнителем.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Исполнитель вправе отказать в бронировании при отсутствии свободных мест на указанную дату.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 xml:space="preserve">В гостиницах, имеющих свыше 50 номеров, должно быть обеспечено </w:t>
      </w:r>
      <w:r w:rsidRPr="00602F5C">
        <w:rPr>
          <w:rFonts w:ascii="Times New Roman" w:eastAsia="Calibri" w:hAnsi="Times New Roman" w:cs="Times New Roman"/>
          <w:b/>
          <w:lang w:eastAsia="ru-RU"/>
        </w:rPr>
        <w:t>круглосуточное</w:t>
      </w:r>
      <w:r w:rsidRPr="00602F5C">
        <w:rPr>
          <w:rFonts w:ascii="Times New Roman" w:eastAsia="Calibri" w:hAnsi="Times New Roman" w:cs="Times New Roman"/>
          <w:lang w:eastAsia="ru-RU"/>
        </w:rPr>
        <w:t xml:space="preserve"> обеспечение прибывающих и убывающих потребителей.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 xml:space="preserve">Заезд в гостиницу и выезд из гостиницы потребителя осуществляются с учетом времени заезда и времени выезда (расчетного часа), которые устанавливаются исполнителем с учетом местных особенностей и специфики деятельности. 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 xml:space="preserve">Время заезда устанавливается исполнителем. Разница между временем выезда потребителя из номера и заезда потребителя в номер </w:t>
      </w:r>
      <w:r w:rsidRPr="00EC45DF">
        <w:rPr>
          <w:rFonts w:ascii="Times New Roman" w:eastAsia="Calibri" w:hAnsi="Times New Roman" w:cs="Times New Roman"/>
          <w:b/>
          <w:lang w:eastAsia="ru-RU"/>
        </w:rPr>
        <w:t>не может составлять более 3 часов</w:t>
      </w:r>
      <w:r w:rsidRPr="00602F5C">
        <w:rPr>
          <w:rFonts w:ascii="Times New Roman" w:eastAsia="Calibri" w:hAnsi="Times New Roman" w:cs="Times New Roman"/>
          <w:lang w:eastAsia="ru-RU"/>
        </w:rPr>
        <w:t>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lastRenderedPageBreak/>
        <w:t xml:space="preserve">Исполнитель вправе установить </w:t>
      </w:r>
      <w:r w:rsidRPr="00602F5C">
        <w:rPr>
          <w:rFonts w:ascii="Times New Roman" w:eastAsia="Calibri" w:hAnsi="Times New Roman" w:cs="Times New Roman"/>
          <w:b/>
          <w:lang w:eastAsia="ru-RU"/>
        </w:rPr>
        <w:t>предельный срок проживания</w:t>
      </w:r>
      <w:r w:rsidRPr="00602F5C">
        <w:rPr>
          <w:rFonts w:ascii="Times New Roman" w:eastAsia="Calibri" w:hAnsi="Times New Roman" w:cs="Times New Roman"/>
          <w:lang w:eastAsia="ru-RU"/>
        </w:rPr>
        <w:t xml:space="preserve"> в гостинице, одинаковый для всех потребителей.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Плата за проживание в гостинице взимается в соответствии с расчетным часом.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В случае задержки выезда потребителя после установленного расчетного часа плата за проживание взимается с потребителя в порядке, установленном исполнителем.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 xml:space="preserve">При раннем заезде потребителя в гостиницу и последующим его проживанием </w:t>
      </w:r>
      <w:proofErr w:type="gramStart"/>
      <w:r w:rsidRPr="00602F5C">
        <w:rPr>
          <w:rFonts w:ascii="Times New Roman" w:eastAsia="Calibri" w:hAnsi="Times New Roman" w:cs="Times New Roman"/>
          <w:lang w:eastAsia="ru-RU"/>
        </w:rPr>
        <w:t>в гостинице плата за номер за период от времени заселения до времени</w:t>
      </w:r>
      <w:proofErr w:type="gramEnd"/>
      <w:r w:rsidRPr="00602F5C">
        <w:rPr>
          <w:rFonts w:ascii="Times New Roman" w:eastAsia="Calibri" w:hAnsi="Times New Roman" w:cs="Times New Roman"/>
          <w:lang w:eastAsia="ru-RU"/>
        </w:rPr>
        <w:t xml:space="preserve"> заезда не должна превышать оплату за половину суток номера. При этом если период от времени заселения до времени заезда составляет более 12 часов, то оплату устанавливает гостиница.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02F5C">
        <w:rPr>
          <w:rFonts w:ascii="Times New Roman" w:eastAsia="Calibri" w:hAnsi="Times New Roman" w:cs="Times New Roman"/>
          <w:b/>
          <w:lang w:eastAsia="ru-RU"/>
        </w:rPr>
        <w:t>Исполнитель по просьбе потребителя обязан без дополнительной оплаты обеспечить следующие виды услуг: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- вызов скорой помощи;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- пользование медицинской аптечкой;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- доставка в номер корреспонденции, адресованной потребителю, по ее получении;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- побудка к определенному времени;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- предоставление кипятка;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- иные услуги по усмотрению исполнителя.</w:t>
      </w:r>
      <w:r w:rsidRPr="00602F5C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b/>
          <w:lang w:eastAsia="ru-RU"/>
        </w:rPr>
        <w:t>Гостиница отвечает за сохранность вещей</w:t>
      </w:r>
      <w:r w:rsidRPr="00602F5C">
        <w:rPr>
          <w:rFonts w:ascii="Times New Roman" w:eastAsia="Calibri" w:hAnsi="Times New Roman" w:cs="Times New Roman"/>
          <w:lang w:eastAsia="ru-RU"/>
        </w:rPr>
        <w:t xml:space="preserve"> потребителя, внесенных в гостиницу. Однако за утрату денег, иных валютных ценностей, ценных бумаг и других драгоценных вещей гостиница отвечает при условии, если они были приняты ею на хранение либо были помещены постояльцем в предоставленный ему гостиницей индивидуальный сейф.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602F5C">
        <w:rPr>
          <w:rFonts w:ascii="Times New Roman" w:eastAsia="Calibri" w:hAnsi="Times New Roman" w:cs="Times New Roman"/>
          <w:lang w:eastAsia="ru-RU"/>
        </w:rPr>
        <w:t xml:space="preserve">Гостиница освобождается от ответственности за </w:t>
      </w:r>
      <w:proofErr w:type="spellStart"/>
      <w:r w:rsidRPr="00602F5C">
        <w:rPr>
          <w:rFonts w:ascii="Times New Roman" w:eastAsia="Calibri" w:hAnsi="Times New Roman" w:cs="Times New Roman"/>
          <w:lang w:eastAsia="ru-RU"/>
        </w:rPr>
        <w:t>несохранность</w:t>
      </w:r>
      <w:proofErr w:type="spellEnd"/>
      <w:r w:rsidRPr="00602F5C">
        <w:rPr>
          <w:rFonts w:ascii="Times New Roman" w:eastAsia="Calibri" w:hAnsi="Times New Roman" w:cs="Times New Roman"/>
          <w:lang w:eastAsia="ru-RU"/>
        </w:rPr>
        <w:t xml:space="preserve"> содержимого такого сейфа, если докажет, что по условиям хранения доступ кого-либо к сейфу без ведома постояльца был невозможен либо стал возможным вследствие непреодолимой силы.</w:t>
      </w:r>
      <w:proofErr w:type="gramEnd"/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lastRenderedPageBreak/>
        <w:t>Потребитель несет ответственность и возмещает уще</w:t>
      </w:r>
      <w:proofErr w:type="gramStart"/>
      <w:r w:rsidRPr="00602F5C">
        <w:rPr>
          <w:rFonts w:ascii="Times New Roman" w:eastAsia="Calibri" w:hAnsi="Times New Roman" w:cs="Times New Roman"/>
          <w:lang w:eastAsia="ru-RU"/>
        </w:rPr>
        <w:t>рб в сл</w:t>
      </w:r>
      <w:proofErr w:type="gramEnd"/>
      <w:r w:rsidRPr="00602F5C">
        <w:rPr>
          <w:rFonts w:ascii="Times New Roman" w:eastAsia="Calibri" w:hAnsi="Times New Roman" w:cs="Times New Roman"/>
          <w:lang w:eastAsia="ru-RU"/>
        </w:rPr>
        <w:t>учае утраты или повреждения по его вине имущества гостиницы в соответствии с законодательством РФ.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 xml:space="preserve">Потребитель имеет право на получение качественной услуги. Услуга должна соответствовать условиям договора, в том числе по цене, срокам проживания, типу номера, согласованным сторонами в договоре дополнительным требованиям потребителя. При отсутствии или неполном объеме условий договора услуга должна соответствовать требованиям, обычно предъявляемым </w:t>
      </w:r>
      <w:proofErr w:type="gramStart"/>
      <w:r w:rsidRPr="00602F5C">
        <w:rPr>
          <w:rFonts w:ascii="Times New Roman" w:eastAsia="Calibri" w:hAnsi="Times New Roman" w:cs="Times New Roman"/>
          <w:lang w:eastAsia="ru-RU"/>
        </w:rPr>
        <w:t>к</w:t>
      </w:r>
      <w:proofErr w:type="gramEnd"/>
      <w:r w:rsidRPr="00602F5C">
        <w:rPr>
          <w:rFonts w:ascii="Times New Roman" w:eastAsia="Calibri" w:hAnsi="Times New Roman" w:cs="Times New Roman"/>
          <w:lang w:eastAsia="ru-RU"/>
        </w:rPr>
        <w:t xml:space="preserve"> </w:t>
      </w:r>
      <w:proofErr w:type="gramStart"/>
      <w:r w:rsidRPr="00602F5C">
        <w:rPr>
          <w:rFonts w:ascii="Times New Roman" w:eastAsia="Calibri" w:hAnsi="Times New Roman" w:cs="Times New Roman"/>
          <w:lang w:eastAsia="ru-RU"/>
        </w:rPr>
        <w:t>такого</w:t>
      </w:r>
      <w:proofErr w:type="gramEnd"/>
      <w:r w:rsidRPr="00602F5C">
        <w:rPr>
          <w:rFonts w:ascii="Times New Roman" w:eastAsia="Calibri" w:hAnsi="Times New Roman" w:cs="Times New Roman"/>
          <w:lang w:eastAsia="ru-RU"/>
        </w:rPr>
        <w:t xml:space="preserve"> рода услугам. Кроме этого, качество услуги должно соответствовать обязательным требованиям нормативных документов, в том числе правилам, стандартам, санитарным нормам и правилам, техническим документам.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 xml:space="preserve">По поводу всех выявленных </w:t>
      </w:r>
      <w:r w:rsidRPr="00602F5C">
        <w:rPr>
          <w:rFonts w:ascii="Times New Roman" w:eastAsia="Calibri" w:hAnsi="Times New Roman" w:cs="Times New Roman"/>
          <w:b/>
          <w:lang w:eastAsia="ru-RU"/>
        </w:rPr>
        <w:t>недостатков</w:t>
      </w:r>
      <w:r w:rsidRPr="00602F5C">
        <w:rPr>
          <w:rFonts w:ascii="Times New Roman" w:eastAsia="Calibri" w:hAnsi="Times New Roman" w:cs="Times New Roman"/>
          <w:lang w:eastAsia="ru-RU"/>
        </w:rPr>
        <w:t xml:space="preserve"> потребителю рекомендуется обращаться к исполнителю </w:t>
      </w:r>
      <w:r w:rsidRPr="00602F5C">
        <w:rPr>
          <w:rFonts w:ascii="Times New Roman" w:eastAsia="Calibri" w:hAnsi="Times New Roman" w:cs="Times New Roman"/>
          <w:b/>
          <w:lang w:eastAsia="ru-RU"/>
        </w:rPr>
        <w:t>с письменными претензиями</w:t>
      </w:r>
      <w:r w:rsidRPr="00602F5C">
        <w:rPr>
          <w:rFonts w:ascii="Times New Roman" w:eastAsia="Calibri" w:hAnsi="Times New Roman" w:cs="Times New Roman"/>
          <w:lang w:eastAsia="ru-RU"/>
        </w:rPr>
        <w:t>, составленными в двух экземплярах, один из которых (с отметкой исполнителя о принятии) остается у потребителя.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602F5C" w:rsidRPr="00602F5C" w:rsidRDefault="00602F5C" w:rsidP="00602F5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02F5C">
        <w:rPr>
          <w:rFonts w:ascii="Times New Roman" w:eastAsia="Calibri" w:hAnsi="Times New Roman" w:cs="Times New Roman"/>
          <w:b/>
          <w:lang w:eastAsia="ru-RU"/>
        </w:rPr>
        <w:t>СТОИМОСТЬ ГОСТИНИЧНОГО ОБСЛУЖИВАНИЯ</w:t>
      </w: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</w:p>
    <w:p w:rsidR="00602F5C" w:rsidRPr="00602F5C" w:rsidRDefault="00602F5C" w:rsidP="00602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602F5C">
        <w:rPr>
          <w:rFonts w:ascii="Times New Roman" w:eastAsia="Calibri" w:hAnsi="Times New Roman" w:cs="Times New Roman"/>
          <w:lang w:eastAsia="ru-RU"/>
        </w:rPr>
        <w:t>Цена номера или места в номере, перечень услуг, которые входят в эту цену, а также порядок и способы оплаты устанавливаются исполнителем. Может быть установлена посуточная и (или) почасовая оплата проживания. Цена номера и иные условия договора должны быть одинаковыми для всех потребителей. Законодательно или локальными актами исполнителя могут быть установлены льготы для отдельных категорий граждан.</w:t>
      </w:r>
    </w:p>
    <w:p w:rsidR="003B3045" w:rsidRPr="003B3045" w:rsidRDefault="003B3045" w:rsidP="00602F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0A3D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КОНСУЛЬТАЦИОННЫЙ ЦЕНТР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ПОТРЕБИТЕЛЕЙ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Оказывает гражданам-потребителям бесплатные консультационные услуги в области защиты прав потребителей. Здесь Вы можете получить помощь в составлении претензий и исковых заявлений.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 АДРЕС: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2A5279" w:rsidRPr="0065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Саранск, ул.</w:t>
      </w:r>
      <w:r w:rsidR="002A5279"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Дальняя</w:t>
      </w:r>
      <w:proofErr w:type="gramEnd"/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д.1А,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корпус, каб.241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8.00 до 16.30 (понедельник – пятница)</w:t>
      </w:r>
    </w:p>
    <w:p w:rsidR="00AC56F4" w:rsidRPr="002A5279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6F4" w:rsidRPr="006526F5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  <w:r w:rsidRPr="006526F5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8-8342-24-62-68</w:t>
      </w:r>
    </w:p>
    <w:p w:rsidR="00AC56F4" w:rsidRPr="006526F5" w:rsidRDefault="00AC56F4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C56F4" w:rsidRPr="009B6E6B" w:rsidRDefault="009B6E6B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B6E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2A5279" w:rsidRPr="009B6E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-mail: </w:t>
      </w:r>
      <w:r w:rsidR="00342E02" w:rsidRPr="009B6E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kczpp@list.ru</w:t>
      </w:r>
    </w:p>
    <w:p w:rsidR="002A5279" w:rsidRPr="009B6E6B" w:rsidRDefault="009B6E6B" w:rsidP="002A52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9B6E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TrueConf</w:t>
      </w:r>
      <w:proofErr w:type="spellEnd"/>
      <w:r w:rsidR="002A5279" w:rsidRPr="009B6E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proofErr w:type="spellStart"/>
      <w:r w:rsidR="002A5279" w:rsidRPr="009B6E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kons_center</w:t>
      </w:r>
      <w:proofErr w:type="spellEnd"/>
    </w:p>
    <w:p w:rsidR="002A5279" w:rsidRPr="009B6E6B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2A5279" w:rsidRPr="009B6E6B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2A5279" w:rsidRPr="009B6E6B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2A5279" w:rsidRP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Единый консультационный центр</w:t>
      </w:r>
    </w:p>
    <w:p w:rsidR="002A5279" w:rsidRP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Роспотребнадзора</w:t>
      </w:r>
    </w:p>
    <w:p w:rsidR="002A5279" w:rsidRP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33EE" w:rsidRPr="003B3045" w:rsidRDefault="002A5279" w:rsidP="003B30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52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8-800-555-49-43</w:t>
      </w:r>
    </w:p>
    <w:p w:rsidR="007533EE" w:rsidRPr="002A5279" w:rsidRDefault="00F643FF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62865</wp:posOffset>
                </wp:positionV>
                <wp:extent cx="3181350" cy="68294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6829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.4pt;margin-top:4.95pt;width:250.5pt;height:53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" fillcolor="white [3201]" strokecolor="black [3200]" strokeweight="2pt"/>
            </w:pict>
          </mc:Fallback>
        </mc:AlternateContent>
      </w:r>
    </w:p>
    <w:p w:rsidR="007533EE" w:rsidRPr="004B2959" w:rsidRDefault="002A5279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lang w:eastAsia="ru-RU"/>
        </w:rPr>
        <w:t>Федеральная служба по надзору</w:t>
      </w:r>
    </w:p>
    <w:p w:rsidR="002A5279" w:rsidRPr="004B2959" w:rsidRDefault="002A5279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lang w:eastAsia="ru-RU"/>
        </w:rPr>
        <w:t>в сфере защиты прав потребителей</w:t>
      </w:r>
    </w:p>
    <w:p w:rsidR="002A5279" w:rsidRPr="004B2959" w:rsidRDefault="002A5279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lang w:eastAsia="ru-RU"/>
        </w:rPr>
        <w:t>и благополучия человека</w:t>
      </w:r>
    </w:p>
    <w:p w:rsidR="002A5279" w:rsidRPr="004B295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2A5279" w:rsidRPr="004B295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ФБУЗ «ЦЕНТР ГИГИЕНЫ И ЭПИДЕМИОЛОГИИ </w:t>
      </w:r>
    </w:p>
    <w:p w:rsidR="002A5279" w:rsidRPr="004B295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 w:rsidRPr="004B2959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В РЕСПУБЛИКЕ МОРДОВИЯ»</w:t>
      </w: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2A5279" w:rsidRPr="002A5279" w:rsidRDefault="002A5279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7533EE" w:rsidRPr="002A5279" w:rsidRDefault="007533EE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p w:rsidR="00602F5C" w:rsidRDefault="00602F5C" w:rsidP="006526F5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eastAsia="Times New Roman" w:hAnsi="Times New Roman" w:cs="Times New Roman"/>
          <w:b/>
          <w:noProof/>
          <w:sz w:val="52"/>
          <w:szCs w:val="18"/>
          <w:lang w:eastAsia="ru-RU"/>
        </w:rPr>
      </w:pPr>
    </w:p>
    <w:p w:rsidR="00602F5C" w:rsidRDefault="00602F5C" w:rsidP="006526F5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eastAsia="Times New Roman" w:hAnsi="Times New Roman" w:cs="Times New Roman"/>
          <w:b/>
          <w:noProof/>
          <w:sz w:val="52"/>
          <w:szCs w:val="18"/>
          <w:lang w:eastAsia="ru-RU"/>
        </w:rPr>
      </w:pPr>
    </w:p>
    <w:p w:rsidR="004B2959" w:rsidRDefault="00602F5C" w:rsidP="006526F5">
      <w:pPr>
        <w:autoSpaceDE w:val="0"/>
        <w:autoSpaceDN w:val="0"/>
        <w:adjustRightInd w:val="0"/>
        <w:spacing w:after="0" w:line="240" w:lineRule="auto"/>
        <w:ind w:left="-284" w:firstLine="851"/>
        <w:jc w:val="center"/>
        <w:outlineLvl w:val="1"/>
        <w:rPr>
          <w:rFonts w:ascii="Times New Roman" w:eastAsia="Times New Roman" w:hAnsi="Times New Roman" w:cs="Times New Roman"/>
          <w:b/>
          <w:noProof/>
          <w:sz w:val="52"/>
          <w:szCs w:val="18"/>
          <w:lang w:eastAsia="ru-RU"/>
        </w:rPr>
      </w:pPr>
      <w:r w:rsidRPr="00602F5C">
        <w:rPr>
          <w:rFonts w:ascii="Times New Roman" w:eastAsia="Times New Roman" w:hAnsi="Times New Roman" w:cs="Times New Roman"/>
          <w:b/>
          <w:noProof/>
          <w:sz w:val="72"/>
          <w:szCs w:val="72"/>
          <w:lang w:eastAsia="ru-RU"/>
        </w:rPr>
        <w:t>ПАМЯТКА</w:t>
      </w:r>
      <w:r w:rsidR="00A9254F">
        <w:rPr>
          <w:noProof/>
          <w:lang w:eastAsia="ru-RU"/>
        </w:rPr>
        <mc:AlternateContent>
          <mc:Choice Requires="wps">
            <w:drawing>
              <wp:inline distT="0" distB="0" distL="0" distR="0" wp14:anchorId="47CEB74F" wp14:editId="605B2F48">
                <wp:extent cx="304800" cy="304800"/>
                <wp:effectExtent l="0" t="0" r="0" b="0"/>
                <wp:docPr id="1" name="Прямоугольник 1" descr="Мошенничество по вкладам. Профессиональные вкладчики и забалансовый вклад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EAC9B1" id="Прямоугольник 1" o:spid="_x0000_s1026" alt="Мошенничество по вкладам. Профессиональные вкладчики и забалансовый вклад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b6ZvxPAMAAFw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602F5C" w:rsidRDefault="00E80A2F" w:rsidP="002E572B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b/>
          <w:noProof/>
          <w:sz w:val="36"/>
          <w:szCs w:val="36"/>
          <w:lang w:eastAsia="ru-RU"/>
        </w:rPr>
      </w:pPr>
      <w:r w:rsidRPr="00E2034D">
        <w:rPr>
          <w:rFonts w:ascii="Times New Roman" w:eastAsia="Times New Roman" w:hAnsi="Times New Roman" w:cs="Times New Roman"/>
          <w:b/>
          <w:noProof/>
          <w:sz w:val="52"/>
          <w:szCs w:val="18"/>
          <w:lang w:eastAsia="ru-RU"/>
        </w:rPr>
        <w:t xml:space="preserve"> </w:t>
      </w:r>
    </w:p>
    <w:p w:rsidR="00E80A2F" w:rsidRPr="00602F5C" w:rsidRDefault="00602F5C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b/>
          <w:noProof/>
          <w:sz w:val="48"/>
          <w:szCs w:val="48"/>
          <w:lang w:eastAsia="ru-RU"/>
        </w:rPr>
      </w:pPr>
      <w:r w:rsidRPr="00602F5C">
        <w:rPr>
          <w:rFonts w:ascii="Times New Roman" w:eastAsia="BatangChe" w:hAnsi="Times New Roman" w:cs="Times New Roman"/>
          <w:b/>
          <w:noProof/>
          <w:sz w:val="48"/>
          <w:szCs w:val="48"/>
          <w:lang w:eastAsia="ru-RU"/>
        </w:rPr>
        <w:t xml:space="preserve">ГОСТИНИЧНЫЕ </w:t>
      </w:r>
    </w:p>
    <w:p w:rsidR="00602F5C" w:rsidRDefault="00602F5C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b/>
          <w:noProof/>
          <w:sz w:val="48"/>
          <w:szCs w:val="48"/>
          <w:lang w:eastAsia="ru-RU"/>
        </w:rPr>
      </w:pPr>
      <w:r w:rsidRPr="00602F5C">
        <w:rPr>
          <w:rFonts w:ascii="Times New Roman" w:eastAsia="BatangChe" w:hAnsi="Times New Roman" w:cs="Times New Roman"/>
          <w:b/>
          <w:noProof/>
          <w:sz w:val="48"/>
          <w:szCs w:val="48"/>
          <w:lang w:eastAsia="ru-RU"/>
        </w:rPr>
        <w:t>УСЛУГИ</w:t>
      </w:r>
    </w:p>
    <w:p w:rsidR="003D2003" w:rsidRDefault="003D2003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b/>
          <w:noProof/>
          <w:sz w:val="48"/>
          <w:szCs w:val="48"/>
          <w:lang w:eastAsia="ru-RU"/>
        </w:rPr>
      </w:pPr>
    </w:p>
    <w:p w:rsidR="003D2003" w:rsidRDefault="003D2003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b/>
          <w:noProof/>
          <w:sz w:val="48"/>
          <w:szCs w:val="48"/>
          <w:lang w:eastAsia="ru-RU"/>
        </w:rPr>
      </w:pPr>
    </w:p>
    <w:p w:rsidR="003D2003" w:rsidRDefault="003D2003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b/>
          <w:noProof/>
          <w:sz w:val="48"/>
          <w:szCs w:val="48"/>
          <w:lang w:eastAsia="ru-RU"/>
        </w:rPr>
      </w:pPr>
    </w:p>
    <w:p w:rsidR="003D2003" w:rsidRDefault="003D2003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b/>
          <w:noProof/>
          <w:sz w:val="48"/>
          <w:szCs w:val="48"/>
          <w:lang w:eastAsia="ru-RU"/>
        </w:rPr>
      </w:pPr>
    </w:p>
    <w:p w:rsidR="003D2003" w:rsidRDefault="003D2003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b/>
          <w:noProof/>
          <w:sz w:val="48"/>
          <w:szCs w:val="48"/>
          <w:lang w:eastAsia="ru-RU"/>
        </w:rPr>
      </w:pPr>
      <w:bookmarkStart w:id="0" w:name="_GoBack"/>
      <w:bookmarkEnd w:id="0"/>
    </w:p>
    <w:p w:rsidR="003D2003" w:rsidRPr="00602F5C" w:rsidRDefault="003D2003" w:rsidP="00E2034D">
      <w:pPr>
        <w:autoSpaceDE w:val="0"/>
        <w:autoSpaceDN w:val="0"/>
        <w:adjustRightInd w:val="0"/>
        <w:spacing w:after="0" w:line="240" w:lineRule="auto"/>
        <w:ind w:left="-284" w:firstLine="284"/>
        <w:jc w:val="center"/>
        <w:outlineLvl w:val="1"/>
        <w:rPr>
          <w:rFonts w:ascii="Times New Roman" w:eastAsia="BatangChe" w:hAnsi="Times New Roman" w:cs="Times New Roman"/>
          <w:sz w:val="48"/>
          <w:szCs w:val="48"/>
        </w:rPr>
      </w:pPr>
      <w:r>
        <w:rPr>
          <w:rFonts w:ascii="Times New Roman" w:eastAsia="BatangChe" w:hAnsi="Times New Roman"/>
          <w:sz w:val="28"/>
          <w:szCs w:val="28"/>
        </w:rPr>
        <w:t>2024 г.</w:t>
      </w:r>
    </w:p>
    <w:sectPr w:rsidR="003D2003" w:rsidRPr="00602F5C" w:rsidSect="003B3045">
      <w:pgSz w:w="16838" w:h="11905" w:orient="landscape"/>
      <w:pgMar w:top="426" w:right="567" w:bottom="567" w:left="567" w:header="720" w:footer="720" w:gutter="0"/>
      <w:cols w:num="3" w:space="881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AC" w:rsidRDefault="00843AAC" w:rsidP="00CC5A9B">
      <w:pPr>
        <w:spacing w:after="0" w:line="240" w:lineRule="auto"/>
      </w:pPr>
      <w:r>
        <w:separator/>
      </w:r>
    </w:p>
  </w:endnote>
  <w:endnote w:type="continuationSeparator" w:id="0">
    <w:p w:rsidR="00843AAC" w:rsidRDefault="00843AAC" w:rsidP="00C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AC" w:rsidRDefault="00843AAC" w:rsidP="00CC5A9B">
      <w:pPr>
        <w:spacing w:after="0" w:line="240" w:lineRule="auto"/>
      </w:pPr>
      <w:r>
        <w:separator/>
      </w:r>
    </w:p>
  </w:footnote>
  <w:footnote w:type="continuationSeparator" w:id="0">
    <w:p w:rsidR="00843AAC" w:rsidRDefault="00843AAC" w:rsidP="00CC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D3D"/>
    <w:multiLevelType w:val="multilevel"/>
    <w:tmpl w:val="5DF8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5">
    <w:nsid w:val="60671E6A"/>
    <w:multiLevelType w:val="multilevel"/>
    <w:tmpl w:val="DAB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6"/>
    <w:rsid w:val="0006057F"/>
    <w:rsid w:val="00062ADC"/>
    <w:rsid w:val="0008468B"/>
    <w:rsid w:val="00092266"/>
    <w:rsid w:val="000D2D7B"/>
    <w:rsid w:val="0022458A"/>
    <w:rsid w:val="00285479"/>
    <w:rsid w:val="00297259"/>
    <w:rsid w:val="002A0C7A"/>
    <w:rsid w:val="002A3A83"/>
    <w:rsid w:val="002A5279"/>
    <w:rsid w:val="002E572B"/>
    <w:rsid w:val="00342E02"/>
    <w:rsid w:val="0039357E"/>
    <w:rsid w:val="003B3045"/>
    <w:rsid w:val="003C647F"/>
    <w:rsid w:val="003D2003"/>
    <w:rsid w:val="003E1FE7"/>
    <w:rsid w:val="003E2D2C"/>
    <w:rsid w:val="003F28E0"/>
    <w:rsid w:val="00414E0A"/>
    <w:rsid w:val="00417FD4"/>
    <w:rsid w:val="00475D46"/>
    <w:rsid w:val="004A2547"/>
    <w:rsid w:val="004B0CBD"/>
    <w:rsid w:val="004B1BC4"/>
    <w:rsid w:val="004B2959"/>
    <w:rsid w:val="004E00AD"/>
    <w:rsid w:val="0055195F"/>
    <w:rsid w:val="00595098"/>
    <w:rsid w:val="0059742C"/>
    <w:rsid w:val="005B22B2"/>
    <w:rsid w:val="005C5231"/>
    <w:rsid w:val="00602F5C"/>
    <w:rsid w:val="00621289"/>
    <w:rsid w:val="00627A1F"/>
    <w:rsid w:val="00633136"/>
    <w:rsid w:val="006526F5"/>
    <w:rsid w:val="0071123E"/>
    <w:rsid w:val="00752045"/>
    <w:rsid w:val="007533EE"/>
    <w:rsid w:val="00766007"/>
    <w:rsid w:val="00793E4D"/>
    <w:rsid w:val="007A16DD"/>
    <w:rsid w:val="008122FA"/>
    <w:rsid w:val="00832036"/>
    <w:rsid w:val="00842CDD"/>
    <w:rsid w:val="00843AAC"/>
    <w:rsid w:val="00850EA3"/>
    <w:rsid w:val="0085663C"/>
    <w:rsid w:val="00877BE6"/>
    <w:rsid w:val="008D0209"/>
    <w:rsid w:val="009546C4"/>
    <w:rsid w:val="00993E92"/>
    <w:rsid w:val="009B6E6B"/>
    <w:rsid w:val="009B7B56"/>
    <w:rsid w:val="009C6171"/>
    <w:rsid w:val="009D59CC"/>
    <w:rsid w:val="009F79EF"/>
    <w:rsid w:val="009F7B23"/>
    <w:rsid w:val="00A9254F"/>
    <w:rsid w:val="00AB3368"/>
    <w:rsid w:val="00AC4E77"/>
    <w:rsid w:val="00AC56F4"/>
    <w:rsid w:val="00AC5E8E"/>
    <w:rsid w:val="00AD66A0"/>
    <w:rsid w:val="00AD7520"/>
    <w:rsid w:val="00B204AB"/>
    <w:rsid w:val="00B50A63"/>
    <w:rsid w:val="00B518A5"/>
    <w:rsid w:val="00B55E7B"/>
    <w:rsid w:val="00BA7EE6"/>
    <w:rsid w:val="00BE0A3D"/>
    <w:rsid w:val="00C378EF"/>
    <w:rsid w:val="00C56359"/>
    <w:rsid w:val="00C933D2"/>
    <w:rsid w:val="00CC5A9B"/>
    <w:rsid w:val="00CE632F"/>
    <w:rsid w:val="00CF07FA"/>
    <w:rsid w:val="00CF4379"/>
    <w:rsid w:val="00D24093"/>
    <w:rsid w:val="00D25F63"/>
    <w:rsid w:val="00D302C0"/>
    <w:rsid w:val="00E2034D"/>
    <w:rsid w:val="00E24651"/>
    <w:rsid w:val="00E354DC"/>
    <w:rsid w:val="00E63FE1"/>
    <w:rsid w:val="00E80A2F"/>
    <w:rsid w:val="00EC45DF"/>
    <w:rsid w:val="00ED750B"/>
    <w:rsid w:val="00EE7469"/>
    <w:rsid w:val="00F04B81"/>
    <w:rsid w:val="00F17D6A"/>
    <w:rsid w:val="00F643FF"/>
    <w:rsid w:val="00F81AA9"/>
    <w:rsid w:val="00FA141F"/>
    <w:rsid w:val="00FB4D7D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AADA-412B-4CBC-84A2-B4057DA3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Светлана В. Парамонова</cp:lastModifiedBy>
  <cp:revision>9</cp:revision>
  <cp:lastPrinted>2022-03-11T06:11:00Z</cp:lastPrinted>
  <dcterms:created xsi:type="dcterms:W3CDTF">2022-07-05T12:19:00Z</dcterms:created>
  <dcterms:modified xsi:type="dcterms:W3CDTF">2024-02-16T10:09:00Z</dcterms:modified>
</cp:coreProperties>
</file>