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i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b/>
          <w:i/>
          <w:color w:val="333333"/>
          <w:sz w:val="20"/>
          <w:szCs w:val="20"/>
          <w:lang w:eastAsia="ru-RU"/>
        </w:rPr>
        <w:t xml:space="preserve">Дистанционная торговля прочно вошла в нашу повседневную жизнь и с каждым годом завоевывает все большую популярность.  Очень удобно, не покидая дома или своего рабочего места, получить желаемый товар непосредственно по месту своего нахождения. Следовательно, всем потенциальным потребителям необходимо знать о некоторых особенностях, отличающих дистанционную торговлю от продажи товаров в обычных магазинах. 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u w:val="single"/>
          <w:lang w:eastAsia="ru-RU"/>
        </w:rPr>
      </w:pPr>
    </w:p>
    <w:p w:rsidR="008E7A02" w:rsidRDefault="00F73775" w:rsidP="00F73775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u w:val="single"/>
          <w:lang w:eastAsia="ru-RU"/>
        </w:rPr>
      </w:pP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u w:val="single"/>
          <w:lang w:eastAsia="ru-RU"/>
        </w:rPr>
        <w:t>Особенности дистан</w:t>
      </w:r>
      <w:r>
        <w:rPr>
          <w:rFonts w:ascii="Times New Roman" w:eastAsia="Times New Roman" w:hAnsi="Times New Roman" w:cs="Times New Roman"/>
          <w:b/>
          <w:color w:val="333333"/>
          <w:sz w:val="20"/>
          <w:szCs w:val="20"/>
          <w:u w:val="single"/>
          <w:lang w:eastAsia="ru-RU"/>
        </w:rPr>
        <w:t xml:space="preserve">ционного способа 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0"/>
          <w:szCs w:val="20"/>
          <w:u w:val="single"/>
          <w:lang w:eastAsia="ru-RU"/>
        </w:rPr>
        <w:t>продажи товара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proofErr w:type="gramStart"/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 xml:space="preserve">Продажа товара дистанционным способом – 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продажа товаров по договору розничной купли-продажи, заключенному на основании ознакомления покупателя с предложенным продавцом описанием товара, содержащимся в каталогах, проспектах, буклетах либо представленным на фотоснимках или посредством средств связи (телевизионной, почтовой, радиосвязи и других) или иными способами, </w:t>
      </w: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исключающими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возможность непосредственного ознакомления покупателя с товаром либо образцом товара при заключении такого договора. </w:t>
      </w:r>
      <w:proofErr w:type="gramEnd"/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Отличительной чертой дистанционной торговли является то, что у потребителя нет возможности ознакомиться ни с самим товаром, ни с образцом товара до момента его получения. А </w:t>
      </w: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ознакомление происходит исключительно при помощи коммуникативных средств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u w:val="single"/>
          <w:lang w:eastAsia="ru-RU"/>
        </w:rPr>
        <w:t>,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таких как каталоги, почтовые рассылки, рекламные объявления, телефон, телевидение, Интернет и т.п.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Согласно Правилам продажи товаров по договору розничной купли-продажи, утвержденных постановлением Правительства РФ от 31.12.2020 № 2463, договор розничной купли-продажи считается заключенным с момента выдачи продавцом потребителю кассового или товарного чека либо иного документа, подтверждающего оплату товара, или с момента получения продавцом сообщения потребителя о намерении заключить договор розничной купли-продажи.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После того, как потребителем заявлено согласие о приобретении товара, а продавцом подтвержден заказ, 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u w:val="single"/>
          <w:lang w:eastAsia="ru-RU"/>
        </w:rPr>
        <w:t>продавец не вправе изменять условия договора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, то есть изменять цену или условия приобретения.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lastRenderedPageBreak/>
        <w:t xml:space="preserve"> Однако</w:t>
      </w:r>
      <w:proofErr w:type="gramStart"/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,</w:t>
      </w:r>
      <w:proofErr w:type="gramEnd"/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не все товары можно продавать дистанционным методом: </w:t>
      </w: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u w:val="single"/>
          <w:lang w:eastAsia="ru-RU"/>
        </w:rPr>
        <w:t>не допускается дистанционная продажа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алкогольной продукции, а также иных товаров, свободная реализация которых запрещена или ограничена законодательством Российской Федерации (например: контрафактные товары; наркотические вещества).</w:t>
      </w:r>
    </w:p>
    <w:p w:rsidR="00F73775" w:rsidRPr="00F73775" w:rsidRDefault="00F73775" w:rsidP="00F73775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73775">
        <w:rPr>
          <w:rFonts w:ascii="Times New Roman" w:eastAsia="Calibri" w:hAnsi="Times New Roman" w:cs="Times New Roman"/>
          <w:sz w:val="20"/>
          <w:szCs w:val="20"/>
        </w:rPr>
        <w:t xml:space="preserve">При принятии решения о покупке товара дистанционным способом, особое внимание стоит уделить </w:t>
      </w:r>
      <w:r w:rsidRPr="00F73775">
        <w:rPr>
          <w:rFonts w:ascii="Times New Roman" w:eastAsia="Calibri" w:hAnsi="Times New Roman" w:cs="Times New Roman"/>
          <w:b/>
          <w:sz w:val="20"/>
          <w:szCs w:val="20"/>
        </w:rPr>
        <w:t>наличию информации</w:t>
      </w:r>
      <w:r w:rsidRPr="00F73775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Pr="00F73775">
        <w:rPr>
          <w:rFonts w:ascii="Times New Roman" w:eastAsia="Calibri" w:hAnsi="Times New Roman" w:cs="Times New Roman"/>
          <w:b/>
          <w:sz w:val="20"/>
          <w:szCs w:val="20"/>
        </w:rPr>
        <w:t>о продавце.</w:t>
      </w:r>
      <w:r w:rsidRPr="00F73775">
        <w:rPr>
          <w:rFonts w:ascii="Times New Roman" w:eastAsia="Calibri" w:hAnsi="Times New Roman" w:cs="Times New Roman"/>
          <w:sz w:val="20"/>
          <w:szCs w:val="20"/>
        </w:rPr>
        <w:t xml:space="preserve"> Согласно ст. 9 Закона «О защите прав потребителей» изготовитель (исполнитель, продавец) обязан довести до сведения потребителя фирменное наименование своей организации, место ее нахождения и </w:t>
      </w:r>
      <w:hyperlink r:id="rId9" w:history="1">
        <w:r w:rsidRPr="00F73775">
          <w:rPr>
            <w:rFonts w:ascii="Times New Roman" w:eastAsia="Calibri" w:hAnsi="Times New Roman" w:cs="Times New Roman"/>
            <w:sz w:val="20"/>
            <w:szCs w:val="20"/>
          </w:rPr>
          <w:t>режим работы</w:t>
        </w:r>
      </w:hyperlink>
      <w:r w:rsidRPr="00F73775">
        <w:rPr>
          <w:rFonts w:ascii="Times New Roman" w:eastAsia="Calibri" w:hAnsi="Times New Roman" w:cs="Times New Roman"/>
          <w:sz w:val="20"/>
          <w:szCs w:val="20"/>
        </w:rPr>
        <w:t>.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Если в рассматриваемом предложении или при доставке товара не указывается фирменное наименование продавца и его адрес, а указаны только контактные телефоны или номер абонентского ящика, то стоит воздержаться от покупки. В противном случае, при возникновении необходимости возврата, замены товара или предъявления рекламации по недостатку, потребитель не сможет узнать, куда и к кому обратиться с претензией.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По общему правилу доставленный товар передается потребителю по указанному им адресу, а при отсутствии потребителя - любому лицу, предъявившему информацию о номере заказа, либо иное (в том числе электронное) подтверждение заключения договора розничной купли-продажи или оформление заказа, если иное не предусмотрено законодательством Российской Федерации или договором розничной купли-продажи.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u w:val="single"/>
          <w:lang w:eastAsia="ru-RU"/>
        </w:rPr>
      </w:pP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u w:val="single"/>
          <w:lang w:eastAsia="ru-RU"/>
        </w:rPr>
        <w:t>Срок исполнения договора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Срок передачи товара обычно оговаривается в договоре купли-продажи. Если в нем данный срок не определен и отсутствует возможность его определить, товар должен быть передан продавцом </w:t>
      </w: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в разумный срок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.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Обязательство, не исполненное в разумный срок, продавец должен </w:t>
      </w: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выполнить в 7-дневный срок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со дня предъявления покупателем требования о его исполнении.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За нарушение продавцом сроков передачи товара покупателю, продавец несет ответственность в 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lastRenderedPageBreak/>
        <w:t>соответствии с гражданским законодательством Российской Федерации.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Если товар был оплачен предварительно, то за каждый день просрочки доставки продавец уплачивает потребителю неустойку (пеню) в размере </w:t>
      </w:r>
      <w:proofErr w:type="gramStart"/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половины процента суммы предварительной оплаты товара</w:t>
      </w:r>
      <w:proofErr w:type="gramEnd"/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.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Неустойка (пеня) взыскивается со дня, когда по договору товар должен был быть передан, до дня передачи товара.  Кроме того, в данном случае за покупателем остается право на отказ от не переданного в срок товара. Обратите внимание, что сумма   взысканной потребителем неустойки (пени) не может превышать сумму предварительной оплаты товара.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0"/>
          <w:szCs w:val="20"/>
          <w:u w:val="single"/>
          <w:lang w:eastAsia="ru-RU"/>
        </w:rPr>
        <w:t>Право на отказ от товара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Часто случается, что при ближайшем рассмотрении доставленного товара, оказывается, что это не совсем то, что ожидал увидеть покупатель, заказывая товар только на основании предоставленной информации.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Потребитель имеет право отказаться от  товара надлежащего качества:</w:t>
      </w:r>
    </w:p>
    <w:p w:rsidR="00F73775" w:rsidRPr="00F73775" w:rsidRDefault="00F73775" w:rsidP="00F73775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u w:val="single"/>
          <w:lang w:eastAsia="ru-RU"/>
        </w:rPr>
        <w:t>до его передачи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– </w:t>
      </w: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в любое время;</w:t>
      </w:r>
    </w:p>
    <w:p w:rsidR="00F73775" w:rsidRPr="00F73775" w:rsidRDefault="00F73775" w:rsidP="00F73775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u w:val="single"/>
          <w:lang w:eastAsia="ru-RU"/>
        </w:rPr>
        <w:t>после передачи товара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– в течение </w:t>
      </w: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7 дней;</w:t>
      </w:r>
    </w:p>
    <w:p w:rsidR="00F73775" w:rsidRPr="00F73775" w:rsidRDefault="00F73775" w:rsidP="00F7377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а если информация о порядке и сроках возврата товара</w:t>
      </w: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 xml:space="preserve"> </w:t>
      </w: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u w:val="single"/>
          <w:lang w:eastAsia="ru-RU"/>
        </w:rPr>
        <w:t>не была предоставлена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потребителю в письменной форме в момент его доставки, то в течение </w:t>
      </w: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трех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 xml:space="preserve">месяцев 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 момента передачи товара.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Следует отметить, что возврат товара надлежащего качества возможен лишь в случае, если сохранены 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u w:val="single"/>
          <w:lang w:eastAsia="ru-RU"/>
        </w:rPr>
        <w:t>его товарный вид, потребительские свойства, а также документ, подтверждающий факт и условия покупки указанного товара.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Отсутствие у потребителя чека не лишает его возможности ссылаться на другие доказательства приобретения товара у данного продавца – это свидетельские показания, наличие на упаковке товара фирменной маркировки продавца, гарантийный талон с датой и серийным номером и т.п.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Но существуют и некоторые </w:t>
      </w: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ограничения при возврате товаров надлежащего качества.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Так, покупатель не вправе отказаться от товара, имеющего 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u w:val="single"/>
          <w:lang w:eastAsia="ru-RU"/>
        </w:rPr>
        <w:t xml:space="preserve">индивидуально-определенные 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свойства, если указанный товар может быть использован исключительно приобретающим его потребителем 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lastRenderedPageBreak/>
        <w:t>(например, футболка с именной надписью, часы с гравировкой и т.п.).</w:t>
      </w:r>
    </w:p>
    <w:p w:rsidR="00F73775" w:rsidRPr="00F73775" w:rsidRDefault="00F73775" w:rsidP="00F73775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73775">
        <w:rPr>
          <w:rFonts w:ascii="Times New Roman" w:eastAsia="Calibri" w:hAnsi="Times New Roman" w:cs="Times New Roman"/>
          <w:sz w:val="20"/>
          <w:szCs w:val="20"/>
        </w:rPr>
        <w:t xml:space="preserve">При возврате покупателем товара надлежащего качества составляются </w:t>
      </w:r>
      <w:r w:rsidRPr="00F73775">
        <w:rPr>
          <w:rFonts w:ascii="Times New Roman" w:eastAsia="Calibri" w:hAnsi="Times New Roman" w:cs="Times New Roman"/>
          <w:sz w:val="20"/>
          <w:szCs w:val="20"/>
          <w:u w:val="single"/>
        </w:rPr>
        <w:t>накладная или акт о возврате товара</w:t>
      </w:r>
      <w:r w:rsidRPr="00F73775">
        <w:rPr>
          <w:rFonts w:ascii="Times New Roman" w:eastAsia="Calibri" w:hAnsi="Times New Roman" w:cs="Times New Roman"/>
          <w:sz w:val="20"/>
          <w:szCs w:val="20"/>
        </w:rPr>
        <w:t xml:space="preserve">, в </w:t>
      </w:r>
      <w:proofErr w:type="gramStart"/>
      <w:r w:rsidRPr="00F73775">
        <w:rPr>
          <w:rFonts w:ascii="Times New Roman" w:eastAsia="Calibri" w:hAnsi="Times New Roman" w:cs="Times New Roman"/>
          <w:sz w:val="20"/>
          <w:szCs w:val="20"/>
        </w:rPr>
        <w:t>которых</w:t>
      </w:r>
      <w:proofErr w:type="gramEnd"/>
      <w:r w:rsidRPr="00F73775">
        <w:rPr>
          <w:rFonts w:ascii="Times New Roman" w:eastAsia="Calibri" w:hAnsi="Times New Roman" w:cs="Times New Roman"/>
          <w:sz w:val="20"/>
          <w:szCs w:val="20"/>
        </w:rPr>
        <w:t xml:space="preserve"> указываются:</w:t>
      </w:r>
    </w:p>
    <w:p w:rsidR="00F73775" w:rsidRPr="00F73775" w:rsidRDefault="00F73775" w:rsidP="00F73775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73775">
        <w:rPr>
          <w:rFonts w:ascii="Times New Roman" w:eastAsia="Calibri" w:hAnsi="Times New Roman" w:cs="Times New Roman"/>
          <w:sz w:val="20"/>
          <w:szCs w:val="20"/>
        </w:rPr>
        <w:t>а) полное фирменное наименование продавца;</w:t>
      </w:r>
    </w:p>
    <w:p w:rsidR="00F73775" w:rsidRPr="00F73775" w:rsidRDefault="00F73775" w:rsidP="00F73775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73775">
        <w:rPr>
          <w:rFonts w:ascii="Times New Roman" w:eastAsia="Calibri" w:hAnsi="Times New Roman" w:cs="Times New Roman"/>
          <w:sz w:val="20"/>
          <w:szCs w:val="20"/>
        </w:rPr>
        <w:t>б) фамилия, имя, отчество покупателя;</w:t>
      </w:r>
    </w:p>
    <w:p w:rsidR="00F73775" w:rsidRPr="00F73775" w:rsidRDefault="00F73775" w:rsidP="00F73775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73775">
        <w:rPr>
          <w:rFonts w:ascii="Times New Roman" w:eastAsia="Calibri" w:hAnsi="Times New Roman" w:cs="Times New Roman"/>
          <w:sz w:val="20"/>
          <w:szCs w:val="20"/>
        </w:rPr>
        <w:t>в) наименование товара;</w:t>
      </w:r>
    </w:p>
    <w:p w:rsidR="00F73775" w:rsidRPr="00F73775" w:rsidRDefault="00F73775" w:rsidP="00F73775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73775">
        <w:rPr>
          <w:rFonts w:ascii="Times New Roman" w:eastAsia="Calibri" w:hAnsi="Times New Roman" w:cs="Times New Roman"/>
          <w:sz w:val="20"/>
          <w:szCs w:val="20"/>
        </w:rPr>
        <w:t>г) даты заключения договора и передачи товара;</w:t>
      </w:r>
    </w:p>
    <w:p w:rsidR="00F73775" w:rsidRPr="00F73775" w:rsidRDefault="00F73775" w:rsidP="00F73775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73775">
        <w:rPr>
          <w:rFonts w:ascii="Times New Roman" w:eastAsia="Calibri" w:hAnsi="Times New Roman" w:cs="Times New Roman"/>
          <w:sz w:val="20"/>
          <w:szCs w:val="20"/>
        </w:rPr>
        <w:t>д) сумма, подлежащая возврату;</w:t>
      </w:r>
    </w:p>
    <w:p w:rsidR="00F73775" w:rsidRPr="00F73775" w:rsidRDefault="00F73775" w:rsidP="00F73775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73775">
        <w:rPr>
          <w:rFonts w:ascii="Times New Roman" w:eastAsia="Calibri" w:hAnsi="Times New Roman" w:cs="Times New Roman"/>
          <w:sz w:val="20"/>
          <w:szCs w:val="20"/>
        </w:rPr>
        <w:t>е) подписи продавца и покупателя (представителя покупателя).</w:t>
      </w:r>
    </w:p>
    <w:p w:rsidR="00F73775" w:rsidRPr="00F73775" w:rsidRDefault="00F73775" w:rsidP="00F73775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73775">
        <w:rPr>
          <w:rFonts w:ascii="Times New Roman" w:eastAsia="Calibri" w:hAnsi="Times New Roman" w:cs="Times New Roman"/>
          <w:sz w:val="20"/>
          <w:szCs w:val="20"/>
        </w:rPr>
        <w:t xml:space="preserve">Отказ или уклонение продавца от составления накладной или акта не лишают покупателя права требовать возврата товара и (или) возврата суммы, уплаченной покупателем в соответствии с договором. В этом случае можно обратиться в суд. 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В случае возврата товара потребителю придется оплатить расходы, которые понесет продавец при доставке покупки от потребителя. При желании покупатель может избежать этих трат, заранее оговорив с продавцом возможность самостоятельного возврата товара </w:t>
      </w:r>
      <w:proofErr w:type="gramStart"/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в место нахождения</w:t>
      </w:r>
      <w:proofErr w:type="gramEnd"/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продавца.   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Срок возврата уплаченной за покупку суммы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оговаривается в законе и равняется </w:t>
      </w: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10 дням.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color w:val="333333"/>
          <w:sz w:val="20"/>
          <w:szCs w:val="20"/>
          <w:u w:val="single"/>
          <w:lang w:eastAsia="ru-RU"/>
        </w:rPr>
      </w:pPr>
      <w:r w:rsidRPr="00F73775">
        <w:rPr>
          <w:rFonts w:ascii="Times New Roman" w:eastAsia="Times New Roman" w:hAnsi="Times New Roman" w:cs="Times New Roman"/>
          <w:b/>
          <w:color w:val="333333"/>
          <w:sz w:val="20"/>
          <w:szCs w:val="20"/>
          <w:u w:val="single"/>
          <w:lang w:eastAsia="ru-RU"/>
        </w:rPr>
        <w:t>Возврат указанной суммы осуществляется продавцом с согласия покупателя одним из следующих способов: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а) наличными денежными средствами по месту нахождения продавца;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б) почтовым переводом;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в) путем перечисления соответствующей суммы на банковский или иной счет покупателя, указанный покупателем.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Расходы за осуществление вышеуказанных действий несет продавец.</w:t>
      </w:r>
    </w:p>
    <w:p w:rsidR="00F73775" w:rsidRPr="00F73775" w:rsidRDefault="00F73775" w:rsidP="00F7377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За несоблюдение сроков возврата уплаченной за товар суммы продавца можно привлечь к ответственности по Гражданскому кодексу за неправомерное использование чужих денежных средств.</w:t>
      </w:r>
    </w:p>
    <w:p w:rsidR="00F73775" w:rsidRPr="00AD7CF7" w:rsidRDefault="00F73775" w:rsidP="00AD7CF7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В случае если доставленный по заказу потребителя товар оказался </w:t>
      </w:r>
      <w:r w:rsidRPr="00F73775">
        <w:rPr>
          <w:rFonts w:ascii="Times New Roman" w:eastAsia="Times New Roman" w:hAnsi="Times New Roman" w:cs="Times New Roman"/>
          <w:b/>
          <w:i/>
          <w:color w:val="333333"/>
          <w:sz w:val="20"/>
          <w:szCs w:val="20"/>
          <w:u w:val="single"/>
          <w:lang w:eastAsia="ru-RU"/>
        </w:rPr>
        <w:t>ненадлежащего качества</w:t>
      </w:r>
      <w:r w:rsidRPr="00F7377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, то права потребителя и алгоритм действий по их реализации ничем не отличается от того, как если бы товар был приобретен в обычном магазине традиционным способом.</w:t>
      </w:r>
    </w:p>
    <w:tbl>
      <w:tblPr>
        <w:tblStyle w:val="a9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3"/>
      </w:tblGrid>
      <w:tr w:rsidR="00906231" w:rsidRPr="00906231" w:rsidTr="00906231">
        <w:tc>
          <w:tcPr>
            <w:tcW w:w="4863" w:type="dxa"/>
          </w:tcPr>
          <w:p w:rsidR="00906231" w:rsidRP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0623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КОНСУЛЬТАЦИОННЫЙ ЦЕНТР</w:t>
            </w:r>
          </w:p>
        </w:tc>
      </w:tr>
      <w:tr w:rsidR="00906231" w:rsidRPr="00906231" w:rsidTr="00906231">
        <w:tc>
          <w:tcPr>
            <w:tcW w:w="4863" w:type="dxa"/>
          </w:tcPr>
          <w:p w:rsidR="00906231" w:rsidRP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0623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ДЛЯ ПОТРЕБИТЕЛЕЙ</w:t>
            </w:r>
          </w:p>
        </w:tc>
      </w:tr>
      <w:tr w:rsidR="00906231" w:rsidRPr="00906231" w:rsidTr="00906231">
        <w:tc>
          <w:tcPr>
            <w:tcW w:w="4863" w:type="dxa"/>
          </w:tcPr>
          <w:p w:rsidR="00906231" w:rsidRP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906231" w:rsidRPr="00906231" w:rsidTr="00906231">
        <w:tc>
          <w:tcPr>
            <w:tcW w:w="4863" w:type="dxa"/>
          </w:tcPr>
          <w:p w:rsidR="00906231" w:rsidRP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062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Оказывает гражданам-потребителям бесплатные консультационные услуги в области защиты прав потребителей. Здесь Вы можете получить помощь в составлении претензий и исковых заявлений.</w:t>
            </w:r>
          </w:p>
        </w:tc>
      </w:tr>
      <w:tr w:rsidR="00906231" w:rsidRPr="00906231" w:rsidTr="00906231">
        <w:tc>
          <w:tcPr>
            <w:tcW w:w="4863" w:type="dxa"/>
          </w:tcPr>
          <w:p w:rsidR="00906231" w:rsidRP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906231" w:rsidRPr="00906231" w:rsidTr="00906231">
        <w:tc>
          <w:tcPr>
            <w:tcW w:w="4863" w:type="dxa"/>
          </w:tcPr>
          <w:p w:rsidR="00906231" w:rsidRP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0623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НАШ АДРЕС:</w:t>
            </w:r>
          </w:p>
        </w:tc>
      </w:tr>
      <w:tr w:rsidR="00906231" w:rsidRPr="00906231" w:rsidTr="00906231">
        <w:tc>
          <w:tcPr>
            <w:tcW w:w="4863" w:type="dxa"/>
          </w:tcPr>
          <w:p w:rsidR="00906231" w:rsidRP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906231" w:rsidRPr="00906231" w:rsidTr="00906231">
        <w:tc>
          <w:tcPr>
            <w:tcW w:w="4863" w:type="dxa"/>
          </w:tcPr>
          <w:p w:rsidR="00906231" w:rsidRP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0623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г. Саранск, ул. </w:t>
            </w:r>
            <w:proofErr w:type="gramStart"/>
            <w:r w:rsidRPr="0090623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Дальняя</w:t>
            </w:r>
            <w:proofErr w:type="gramEnd"/>
            <w:r w:rsidRPr="0090623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 д.1А,</w:t>
            </w:r>
          </w:p>
        </w:tc>
      </w:tr>
      <w:tr w:rsidR="00906231" w:rsidRPr="00906231" w:rsidTr="00906231">
        <w:tc>
          <w:tcPr>
            <w:tcW w:w="4863" w:type="dxa"/>
          </w:tcPr>
          <w:p w:rsidR="00906231" w:rsidRP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0623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 корпус, каб.241</w:t>
            </w:r>
          </w:p>
        </w:tc>
      </w:tr>
      <w:tr w:rsidR="00906231" w:rsidRPr="00906231" w:rsidTr="00906231">
        <w:tc>
          <w:tcPr>
            <w:tcW w:w="4863" w:type="dxa"/>
          </w:tcPr>
          <w:p w:rsidR="00906231" w:rsidRP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  <w:tr w:rsidR="00906231" w:rsidRPr="00906231" w:rsidTr="00906231">
        <w:tc>
          <w:tcPr>
            <w:tcW w:w="4863" w:type="dxa"/>
          </w:tcPr>
          <w:p w:rsidR="00906231" w:rsidRP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0623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Режим работы:</w:t>
            </w:r>
          </w:p>
        </w:tc>
      </w:tr>
      <w:tr w:rsidR="00906231" w:rsidRPr="00906231" w:rsidTr="00906231">
        <w:tc>
          <w:tcPr>
            <w:tcW w:w="4863" w:type="dxa"/>
          </w:tcPr>
          <w:p w:rsid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0623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 8.00 до 16.30 </w:t>
            </w:r>
          </w:p>
          <w:p w:rsidR="00906231" w:rsidRP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0623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(понедельник – пятница)</w:t>
            </w:r>
          </w:p>
        </w:tc>
      </w:tr>
      <w:tr w:rsidR="00906231" w:rsidRPr="00906231" w:rsidTr="00906231">
        <w:tc>
          <w:tcPr>
            <w:tcW w:w="4863" w:type="dxa"/>
          </w:tcPr>
          <w:p w:rsidR="00906231" w:rsidRP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906231" w:rsidRPr="00906231" w:rsidTr="00906231">
        <w:tc>
          <w:tcPr>
            <w:tcW w:w="4863" w:type="dxa"/>
          </w:tcPr>
          <w:p w:rsid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906231">
              <w:rPr>
                <w:rFonts w:ascii="Times New Roman" w:eastAsia="Times New Roman" w:hAnsi="Times New Roman" w:cs="Times New Roman"/>
                <w:b/>
                <w:sz w:val="36"/>
                <w:szCs w:val="36"/>
                <w:lang w:val="en-US" w:eastAsia="ru-RU"/>
              </w:rPr>
              <w:t>8-8342-24-62-68</w:t>
            </w:r>
          </w:p>
          <w:p w:rsidR="00C93FC7" w:rsidRPr="00C93FC7" w:rsidRDefault="00C93FC7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</w:p>
        </w:tc>
      </w:tr>
      <w:tr w:rsidR="00906231" w:rsidRPr="00B06791" w:rsidTr="00906231">
        <w:tc>
          <w:tcPr>
            <w:tcW w:w="4863" w:type="dxa"/>
          </w:tcPr>
          <w:p w:rsidR="00C93FC7" w:rsidRPr="00C93FC7" w:rsidRDefault="00C93FC7" w:rsidP="00C93FC7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C93FC7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/>
              </w:rPr>
              <w:t>E-mail:</w:t>
            </w:r>
            <w:r w:rsidRPr="00C93FC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 xml:space="preserve"> </w:t>
            </w:r>
            <w:r w:rsidRPr="00C93FC7"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en-US" w:eastAsia="ru-RU"/>
              </w:rPr>
              <w:t>kczpp@list.ru</w:t>
            </w:r>
          </w:p>
          <w:p w:rsidR="00906231" w:rsidRPr="008E7A02" w:rsidRDefault="00C93FC7" w:rsidP="00C93FC7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en-US" w:eastAsia="ru-RU"/>
              </w:rPr>
            </w:pPr>
            <w:proofErr w:type="spellStart"/>
            <w:r w:rsidRPr="00C93FC7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/>
              </w:rPr>
              <w:t>TrueConf</w:t>
            </w:r>
            <w:proofErr w:type="spellEnd"/>
            <w:r w:rsidRPr="00C93FC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 xml:space="preserve">: </w:t>
            </w:r>
            <w:proofErr w:type="spellStart"/>
            <w:r w:rsidRPr="00C93FC7">
              <w:rPr>
                <w:rFonts w:ascii="Times New Roman" w:eastAsia="Times New Roman" w:hAnsi="Times New Roman" w:cs="Times New Roman"/>
                <w:b/>
                <w:sz w:val="32"/>
                <w:szCs w:val="32"/>
                <w:lang w:val="en-US" w:eastAsia="ru-RU"/>
              </w:rPr>
              <w:t>kons_center</w:t>
            </w:r>
            <w:proofErr w:type="spellEnd"/>
          </w:p>
          <w:p w:rsidR="00C93FC7" w:rsidRPr="008E7A02" w:rsidRDefault="00C93FC7" w:rsidP="00C93FC7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</w:p>
        </w:tc>
      </w:tr>
    </w:tbl>
    <w:p w:rsidR="002A5279" w:rsidRPr="008E7A02" w:rsidRDefault="002A5279" w:rsidP="00AC56F4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284"/>
        <w:jc w:val="center"/>
        <w:outlineLvl w:val="1"/>
        <w:rPr>
          <w:rFonts w:ascii="Times New Roman" w:eastAsia="Times New Roman" w:hAnsi="Times New Roman" w:cs="Times New Roman"/>
          <w:b/>
          <w:sz w:val="36"/>
          <w:szCs w:val="36"/>
          <w:lang w:val="en-US" w:eastAsia="ru-RU"/>
        </w:rPr>
      </w:pPr>
    </w:p>
    <w:p w:rsidR="002A5279" w:rsidRPr="006526F5" w:rsidRDefault="002A5279" w:rsidP="00AC56F4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284"/>
        <w:jc w:val="center"/>
        <w:outlineLvl w:val="1"/>
        <w:rPr>
          <w:rFonts w:ascii="Times New Roman" w:eastAsia="Times New Roman" w:hAnsi="Times New Roman" w:cs="Times New Roman"/>
          <w:b/>
          <w:sz w:val="36"/>
          <w:szCs w:val="36"/>
          <w:lang w:val="en-US" w:eastAsia="ru-RU"/>
        </w:rPr>
      </w:pPr>
    </w:p>
    <w:tbl>
      <w:tblPr>
        <w:tblStyle w:val="a9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3"/>
      </w:tblGrid>
      <w:tr w:rsidR="00906231" w:rsidRPr="00906231" w:rsidTr="00906231">
        <w:tc>
          <w:tcPr>
            <w:tcW w:w="4863" w:type="dxa"/>
            <w:vAlign w:val="center"/>
          </w:tcPr>
          <w:p w:rsidR="00906231" w:rsidRP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906231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Единый консультационный центр</w:t>
            </w:r>
          </w:p>
        </w:tc>
      </w:tr>
      <w:tr w:rsidR="00906231" w:rsidRPr="00906231" w:rsidTr="00906231">
        <w:tc>
          <w:tcPr>
            <w:tcW w:w="4863" w:type="dxa"/>
            <w:vAlign w:val="center"/>
          </w:tcPr>
          <w:p w:rsidR="00906231" w:rsidRP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906231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Роспотребнадзора</w:t>
            </w:r>
          </w:p>
        </w:tc>
      </w:tr>
      <w:tr w:rsidR="00906231" w:rsidRPr="00906231" w:rsidTr="00906231">
        <w:tc>
          <w:tcPr>
            <w:tcW w:w="4863" w:type="dxa"/>
            <w:vAlign w:val="center"/>
          </w:tcPr>
          <w:p w:rsidR="00906231" w:rsidRP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</w:p>
        </w:tc>
      </w:tr>
      <w:tr w:rsidR="00906231" w:rsidRPr="00906231" w:rsidTr="00906231">
        <w:tc>
          <w:tcPr>
            <w:tcW w:w="4863" w:type="dxa"/>
            <w:vAlign w:val="center"/>
          </w:tcPr>
          <w:p w:rsidR="00906231" w:rsidRPr="00906231" w:rsidRDefault="00906231" w:rsidP="00906231">
            <w:pPr>
              <w:tabs>
                <w:tab w:val="left" w:pos="426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906231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8-800-555-49-43</w:t>
            </w:r>
          </w:p>
        </w:tc>
      </w:tr>
    </w:tbl>
    <w:p w:rsidR="007533EE" w:rsidRPr="002A5279" w:rsidRDefault="007533EE" w:rsidP="0059742C">
      <w:pPr>
        <w:autoSpaceDE w:val="0"/>
        <w:autoSpaceDN w:val="0"/>
        <w:adjustRightInd w:val="0"/>
        <w:spacing w:after="0" w:line="240" w:lineRule="auto"/>
        <w:ind w:firstLine="284"/>
        <w:jc w:val="center"/>
        <w:outlineLvl w:val="1"/>
        <w:rPr>
          <w:rFonts w:ascii="Times New Roman" w:eastAsia="Times New Roman" w:hAnsi="Times New Roman" w:cs="Times New Roman"/>
          <w:b/>
          <w:noProof/>
          <w:sz w:val="18"/>
          <w:szCs w:val="20"/>
          <w:lang w:eastAsia="ru-RU"/>
        </w:rPr>
      </w:pPr>
    </w:p>
    <w:tbl>
      <w:tblPr>
        <w:tblStyle w:val="a9"/>
        <w:tblW w:w="0" w:type="auto"/>
        <w:tblBorders>
          <w:top w:val="threeDEmboss" w:sz="24" w:space="0" w:color="auto"/>
          <w:left w:val="threeDEmboss" w:sz="24" w:space="0" w:color="auto"/>
          <w:bottom w:val="threeDEngrave" w:sz="24" w:space="0" w:color="auto"/>
          <w:right w:val="threeDEngrave" w:sz="2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3"/>
      </w:tblGrid>
      <w:tr w:rsidR="00AC6A16" w:rsidRPr="00AC6A16" w:rsidTr="00AC6A16">
        <w:tc>
          <w:tcPr>
            <w:tcW w:w="4863" w:type="dxa"/>
          </w:tcPr>
          <w:p w:rsidR="00AC6A16" w:rsidRPr="00AC6A16" w:rsidRDefault="00AC6A16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lang w:eastAsia="ru-RU"/>
              </w:rPr>
            </w:pPr>
            <w:r w:rsidRPr="00AC6A16">
              <w:rPr>
                <w:rFonts w:ascii="Times New Roman" w:eastAsia="Times New Roman" w:hAnsi="Times New Roman" w:cs="Times New Roman"/>
                <w:b/>
                <w:noProof/>
                <w:lang w:eastAsia="ru-RU"/>
              </w:rPr>
              <w:lastRenderedPageBreak/>
              <w:t>Федеральная служба по надзору</w:t>
            </w:r>
          </w:p>
        </w:tc>
      </w:tr>
      <w:tr w:rsidR="00AC6A16" w:rsidRPr="00AC6A16" w:rsidTr="00AC6A16">
        <w:tc>
          <w:tcPr>
            <w:tcW w:w="4863" w:type="dxa"/>
          </w:tcPr>
          <w:p w:rsidR="00AC6A16" w:rsidRPr="00AC6A16" w:rsidRDefault="00AC6A16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lang w:eastAsia="ru-RU"/>
              </w:rPr>
            </w:pPr>
            <w:r w:rsidRPr="00AC6A16">
              <w:rPr>
                <w:rFonts w:ascii="Times New Roman" w:eastAsia="Times New Roman" w:hAnsi="Times New Roman" w:cs="Times New Roman"/>
                <w:b/>
                <w:noProof/>
                <w:lang w:eastAsia="ru-RU"/>
              </w:rPr>
              <w:t>в сфере защиты прав потребителей</w:t>
            </w:r>
          </w:p>
        </w:tc>
      </w:tr>
      <w:tr w:rsidR="00AC6A16" w:rsidRPr="00AC6A16" w:rsidTr="00AC6A16">
        <w:tc>
          <w:tcPr>
            <w:tcW w:w="4863" w:type="dxa"/>
          </w:tcPr>
          <w:p w:rsidR="00AC6A16" w:rsidRPr="00AC6A16" w:rsidRDefault="00AC6A16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lang w:eastAsia="ru-RU"/>
              </w:rPr>
            </w:pPr>
            <w:r w:rsidRPr="00AC6A16">
              <w:rPr>
                <w:rFonts w:ascii="Times New Roman" w:eastAsia="Times New Roman" w:hAnsi="Times New Roman" w:cs="Times New Roman"/>
                <w:b/>
                <w:noProof/>
                <w:lang w:eastAsia="ru-RU"/>
              </w:rPr>
              <w:t>и благополучия человека</w:t>
            </w:r>
          </w:p>
        </w:tc>
      </w:tr>
      <w:tr w:rsidR="00AC6A16" w:rsidRPr="00AC6A16" w:rsidTr="00AC6A16">
        <w:tc>
          <w:tcPr>
            <w:tcW w:w="4863" w:type="dxa"/>
          </w:tcPr>
          <w:p w:rsidR="00AC6A16" w:rsidRPr="00AC6A16" w:rsidRDefault="00AC6A16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lang w:eastAsia="ru-RU"/>
              </w:rPr>
            </w:pPr>
          </w:p>
        </w:tc>
      </w:tr>
      <w:tr w:rsidR="00AC6A16" w:rsidRPr="00AC6A16" w:rsidTr="00AC6A16">
        <w:tc>
          <w:tcPr>
            <w:tcW w:w="4863" w:type="dxa"/>
          </w:tcPr>
          <w:p w:rsidR="00AC6A16" w:rsidRPr="00AC6A16" w:rsidRDefault="00AC6A16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sz w:val="18"/>
                <w:szCs w:val="18"/>
                <w:lang w:eastAsia="ru-RU"/>
              </w:rPr>
            </w:pPr>
            <w:r w:rsidRPr="00AC6A16">
              <w:rPr>
                <w:rFonts w:ascii="Times New Roman" w:eastAsia="Times New Roman" w:hAnsi="Times New Roman" w:cs="Times New Roman"/>
                <w:b/>
                <w:noProof/>
                <w:sz w:val="18"/>
                <w:szCs w:val="18"/>
                <w:lang w:eastAsia="ru-RU"/>
              </w:rPr>
              <w:t xml:space="preserve">ФБУЗ «ЦЕНТР ГИГИЕНЫ И ЭПИДЕМИОЛОГИИ </w:t>
            </w:r>
          </w:p>
        </w:tc>
      </w:tr>
      <w:tr w:rsidR="00AC6A16" w:rsidRPr="00AC6A16" w:rsidTr="00AC6A16">
        <w:tc>
          <w:tcPr>
            <w:tcW w:w="4863" w:type="dxa"/>
          </w:tcPr>
          <w:p w:rsidR="00AC6A16" w:rsidRPr="00AC6A16" w:rsidRDefault="00AC6A16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sz w:val="18"/>
                <w:szCs w:val="18"/>
                <w:lang w:eastAsia="ru-RU"/>
              </w:rPr>
            </w:pPr>
            <w:r w:rsidRPr="00AC6A16">
              <w:rPr>
                <w:rFonts w:ascii="Times New Roman" w:eastAsia="Times New Roman" w:hAnsi="Times New Roman" w:cs="Times New Roman"/>
                <w:b/>
                <w:noProof/>
                <w:sz w:val="18"/>
                <w:szCs w:val="18"/>
                <w:lang w:eastAsia="ru-RU"/>
              </w:rPr>
              <w:t>В РЕСПУБЛИКЕ МОРДОВИЯ»</w:t>
            </w:r>
          </w:p>
        </w:tc>
      </w:tr>
      <w:tr w:rsidR="00AC6A16" w:rsidRPr="00AC6A16" w:rsidTr="00AC6A16">
        <w:tc>
          <w:tcPr>
            <w:tcW w:w="4863" w:type="dxa"/>
          </w:tcPr>
          <w:p w:rsidR="00AC6A16" w:rsidRPr="00AC6A16" w:rsidRDefault="00AC6A16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sz w:val="18"/>
                <w:szCs w:val="20"/>
                <w:lang w:eastAsia="ru-RU"/>
              </w:rPr>
            </w:pPr>
          </w:p>
        </w:tc>
      </w:tr>
      <w:tr w:rsidR="00AC6A16" w:rsidRPr="00AC6A16" w:rsidTr="00AC6A16">
        <w:tc>
          <w:tcPr>
            <w:tcW w:w="4863" w:type="dxa"/>
          </w:tcPr>
          <w:p w:rsidR="00AC6A16" w:rsidRPr="00AC6A16" w:rsidRDefault="00AC6A16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sz w:val="18"/>
                <w:szCs w:val="20"/>
                <w:lang w:eastAsia="ru-RU"/>
              </w:rPr>
            </w:pPr>
          </w:p>
        </w:tc>
      </w:tr>
      <w:tr w:rsidR="00AC6A16" w:rsidRPr="00AC6A16" w:rsidTr="00AC6A16">
        <w:tc>
          <w:tcPr>
            <w:tcW w:w="4863" w:type="dxa"/>
          </w:tcPr>
          <w:p w:rsidR="00AC6A16" w:rsidRDefault="00AC6A16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sz w:val="18"/>
                <w:szCs w:val="20"/>
                <w:lang w:eastAsia="ru-RU"/>
              </w:rPr>
            </w:pPr>
          </w:p>
          <w:p w:rsidR="000443B7" w:rsidRDefault="000443B7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sz w:val="18"/>
                <w:szCs w:val="20"/>
                <w:lang w:eastAsia="ru-RU"/>
              </w:rPr>
            </w:pPr>
          </w:p>
          <w:p w:rsidR="000443B7" w:rsidRDefault="000443B7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sz w:val="18"/>
                <w:szCs w:val="20"/>
                <w:lang w:eastAsia="ru-RU"/>
              </w:rPr>
            </w:pPr>
          </w:p>
          <w:p w:rsidR="000443B7" w:rsidRPr="00AC6A16" w:rsidRDefault="000443B7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sz w:val="18"/>
                <w:szCs w:val="20"/>
                <w:lang w:eastAsia="ru-RU"/>
              </w:rPr>
            </w:pPr>
          </w:p>
        </w:tc>
      </w:tr>
      <w:tr w:rsidR="00AC6A16" w:rsidRPr="00AC6A16" w:rsidTr="00AC6A16">
        <w:tc>
          <w:tcPr>
            <w:tcW w:w="4863" w:type="dxa"/>
          </w:tcPr>
          <w:p w:rsidR="00AC6A16" w:rsidRPr="00AC6A16" w:rsidRDefault="00AC6A16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sz w:val="18"/>
                <w:szCs w:val="20"/>
                <w:lang w:eastAsia="ru-RU"/>
              </w:rPr>
            </w:pPr>
          </w:p>
        </w:tc>
      </w:tr>
      <w:tr w:rsidR="00AC6A16" w:rsidRPr="00AC6A16" w:rsidTr="00AC6A16">
        <w:tc>
          <w:tcPr>
            <w:tcW w:w="4863" w:type="dxa"/>
          </w:tcPr>
          <w:p w:rsidR="00AC6A16" w:rsidRDefault="00AC6A16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</w:p>
          <w:p w:rsidR="00C93FC7" w:rsidRPr="00D91E84" w:rsidRDefault="00C93FC7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</w:p>
        </w:tc>
      </w:tr>
      <w:tr w:rsidR="00AC6A16" w:rsidRPr="00AC6A16" w:rsidTr="00AC6A16">
        <w:tc>
          <w:tcPr>
            <w:tcW w:w="4863" w:type="dxa"/>
          </w:tcPr>
          <w:p w:rsidR="00AC6A16" w:rsidRPr="00AC6A16" w:rsidRDefault="00AC6A16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sz w:val="52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72"/>
                <w:szCs w:val="72"/>
                <w:lang w:eastAsia="ru-RU"/>
              </w:rPr>
              <w:t xml:space="preserve">  </w:t>
            </w:r>
            <w:r w:rsidRPr="00AC6A16">
              <w:rPr>
                <w:rFonts w:ascii="Times New Roman" w:eastAsia="Times New Roman" w:hAnsi="Times New Roman" w:cs="Times New Roman"/>
                <w:b/>
                <w:noProof/>
                <w:sz w:val="72"/>
                <w:szCs w:val="72"/>
                <w:lang w:eastAsia="ru-RU"/>
              </w:rPr>
              <w:t>ПАМЯТКА</w:t>
            </w:r>
            <w:r w:rsidRPr="00AC6A16"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3AFE3AD3" wp14:editId="462390EF">
                      <wp:extent cx="304800" cy="304800"/>
                      <wp:effectExtent l="0" t="0" r="0" b="0"/>
                      <wp:docPr id="1" name="Прямоугольник 1" descr="Мошенничество по вкладам. Профессиональные вкладчики и забалансовый вклад.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1" o:spid="_x0000_s1026" alt="Описание: Мошенничество по вкладам. Профессиональные вкладчики и забалансовый вклад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</w:tr>
      <w:tr w:rsidR="00AC6A16" w:rsidRPr="00AC6A16" w:rsidTr="00AC6A16">
        <w:tc>
          <w:tcPr>
            <w:tcW w:w="4863" w:type="dxa"/>
          </w:tcPr>
          <w:p w:rsidR="00AC6A16" w:rsidRPr="00AC6A16" w:rsidRDefault="00AC6A16" w:rsidP="00AC6A16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44"/>
                <w:szCs w:val="44"/>
              </w:rPr>
            </w:pPr>
          </w:p>
        </w:tc>
      </w:tr>
      <w:tr w:rsidR="00AC6A16" w:rsidRPr="00AC6A16" w:rsidTr="00AC6A16">
        <w:tc>
          <w:tcPr>
            <w:tcW w:w="4863" w:type="dxa"/>
          </w:tcPr>
          <w:p w:rsidR="00AC6A16" w:rsidRPr="00AC6A16" w:rsidRDefault="00AC6A16" w:rsidP="00AC6A16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44"/>
                <w:szCs w:val="44"/>
              </w:rPr>
            </w:pPr>
          </w:p>
        </w:tc>
      </w:tr>
      <w:tr w:rsidR="00AC6A16" w:rsidRPr="00AC6A16" w:rsidTr="00AC6A16">
        <w:tc>
          <w:tcPr>
            <w:tcW w:w="4863" w:type="dxa"/>
          </w:tcPr>
          <w:p w:rsidR="00AC6A16" w:rsidRPr="00AC6A16" w:rsidRDefault="00AC6A16" w:rsidP="00AC6A16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/>
                <w:color w:val="000000" w:themeColor="text1"/>
                <w:sz w:val="44"/>
                <w:szCs w:val="44"/>
              </w:rPr>
            </w:pPr>
            <w:r w:rsidRPr="00AC6A16">
              <w:rPr>
                <w:rFonts w:ascii="Times New Roman" w:eastAsia="Calibri" w:hAnsi="Times New Roman" w:cs="Times New Roman"/>
                <w:b/>
                <w:color w:val="000000" w:themeColor="text1"/>
                <w:sz w:val="44"/>
                <w:szCs w:val="44"/>
              </w:rPr>
              <w:t>ПРОДАЖА ТОВАРОВ ДИСТАНЦИОННЫМ СПОСОБОМ</w:t>
            </w:r>
          </w:p>
        </w:tc>
      </w:tr>
      <w:tr w:rsidR="00AC6A16" w:rsidRPr="00AC6A16" w:rsidTr="00AC6A16">
        <w:tc>
          <w:tcPr>
            <w:tcW w:w="4863" w:type="dxa"/>
          </w:tcPr>
          <w:p w:rsidR="00AC6A16" w:rsidRDefault="00AC6A16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sz w:val="52"/>
                <w:szCs w:val="18"/>
                <w:lang w:eastAsia="ru-RU"/>
              </w:rPr>
            </w:pPr>
          </w:p>
          <w:p w:rsidR="00AC6A16" w:rsidRDefault="00AC6A16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sz w:val="52"/>
                <w:szCs w:val="18"/>
                <w:lang w:eastAsia="ru-RU"/>
              </w:rPr>
            </w:pPr>
          </w:p>
          <w:p w:rsidR="00AC6A16" w:rsidRDefault="00AC6A16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sz w:val="52"/>
                <w:szCs w:val="18"/>
                <w:lang w:eastAsia="ru-RU"/>
              </w:rPr>
            </w:pPr>
          </w:p>
          <w:p w:rsidR="00AC6A16" w:rsidRDefault="00AC6A16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sz w:val="52"/>
                <w:szCs w:val="18"/>
                <w:lang w:eastAsia="ru-RU"/>
              </w:rPr>
            </w:pPr>
          </w:p>
          <w:p w:rsidR="00B06791" w:rsidRDefault="00B06791" w:rsidP="00B06791">
            <w:pPr>
              <w:autoSpaceDE w:val="0"/>
              <w:autoSpaceDN w:val="0"/>
              <w:adjustRightInd w:val="0"/>
              <w:outlineLvl w:val="1"/>
              <w:rPr>
                <w:rFonts w:ascii="Times New Roman" w:eastAsia="Times New Roman" w:hAnsi="Times New Roman" w:cs="Times New Roman"/>
                <w:b/>
                <w:noProof/>
                <w:sz w:val="52"/>
                <w:szCs w:val="18"/>
                <w:lang w:eastAsia="ru-RU"/>
              </w:rPr>
            </w:pPr>
            <w:bookmarkStart w:id="0" w:name="_GoBack"/>
            <w:bookmarkEnd w:id="0"/>
          </w:p>
          <w:p w:rsidR="00AC6A16" w:rsidRPr="00AC6A16" w:rsidRDefault="00B06791" w:rsidP="00AC6A16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noProof/>
                <w:sz w:val="52"/>
                <w:szCs w:val="18"/>
                <w:lang w:eastAsia="ru-RU"/>
              </w:rPr>
            </w:pPr>
            <w:r>
              <w:rPr>
                <w:rFonts w:ascii="Times New Roman" w:eastAsia="BatangChe" w:hAnsi="Times New Roman"/>
                <w:sz w:val="28"/>
                <w:szCs w:val="28"/>
              </w:rPr>
              <w:t>2024 г.</w:t>
            </w:r>
            <w:r w:rsidR="00AC6A16" w:rsidRPr="00AC6A16">
              <w:rPr>
                <w:rFonts w:ascii="Times New Roman" w:eastAsia="Times New Roman" w:hAnsi="Times New Roman" w:cs="Times New Roman"/>
                <w:b/>
                <w:noProof/>
                <w:sz w:val="52"/>
                <w:szCs w:val="18"/>
                <w:lang w:eastAsia="ru-RU"/>
              </w:rPr>
              <w:t xml:space="preserve"> </w:t>
            </w:r>
          </w:p>
        </w:tc>
      </w:tr>
      <w:tr w:rsidR="00AC6A16" w:rsidRPr="00AC6A16" w:rsidTr="00AC6A16">
        <w:tc>
          <w:tcPr>
            <w:tcW w:w="4863" w:type="dxa"/>
          </w:tcPr>
          <w:p w:rsidR="00C93FC7" w:rsidRPr="00AC6A16" w:rsidRDefault="00C93FC7" w:rsidP="00C93FC7">
            <w:pPr>
              <w:autoSpaceDE w:val="0"/>
              <w:autoSpaceDN w:val="0"/>
              <w:adjustRightInd w:val="0"/>
              <w:outlineLvl w:val="1"/>
              <w:rPr>
                <w:rFonts w:ascii="Times New Roman" w:eastAsia="Times New Roman" w:hAnsi="Times New Roman" w:cs="Times New Roman"/>
                <w:b/>
                <w:noProof/>
                <w:sz w:val="36"/>
                <w:szCs w:val="36"/>
                <w:lang w:eastAsia="ru-RU"/>
              </w:rPr>
            </w:pPr>
          </w:p>
        </w:tc>
      </w:tr>
    </w:tbl>
    <w:p w:rsidR="00E80A2F" w:rsidRPr="003B3045" w:rsidRDefault="00E80A2F" w:rsidP="00AC6A16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BatangChe" w:hAnsi="Times New Roman" w:cs="Times New Roman"/>
          <w:sz w:val="36"/>
          <w:szCs w:val="36"/>
        </w:rPr>
      </w:pPr>
    </w:p>
    <w:sectPr w:rsidR="00E80A2F" w:rsidRPr="003B3045" w:rsidSect="003B3045">
      <w:pgSz w:w="16838" w:h="11905" w:orient="landscape"/>
      <w:pgMar w:top="426" w:right="567" w:bottom="567" w:left="567" w:header="720" w:footer="720" w:gutter="0"/>
      <w:cols w:num="3" w:space="881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43B7" w:rsidRDefault="000443B7" w:rsidP="00CC5A9B">
      <w:pPr>
        <w:spacing w:after="0" w:line="240" w:lineRule="auto"/>
      </w:pPr>
      <w:r>
        <w:separator/>
      </w:r>
    </w:p>
  </w:endnote>
  <w:endnote w:type="continuationSeparator" w:id="0">
    <w:p w:rsidR="000443B7" w:rsidRDefault="000443B7" w:rsidP="00CC5A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43B7" w:rsidRDefault="000443B7" w:rsidP="00CC5A9B">
      <w:pPr>
        <w:spacing w:after="0" w:line="240" w:lineRule="auto"/>
      </w:pPr>
      <w:r>
        <w:separator/>
      </w:r>
    </w:p>
  </w:footnote>
  <w:footnote w:type="continuationSeparator" w:id="0">
    <w:p w:rsidR="000443B7" w:rsidRDefault="000443B7" w:rsidP="00CC5A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B42D3D"/>
    <w:multiLevelType w:val="multilevel"/>
    <w:tmpl w:val="5DF877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CED6241"/>
    <w:multiLevelType w:val="hybridMultilevel"/>
    <w:tmpl w:val="27B82C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811DE7"/>
    <w:multiLevelType w:val="hybridMultilevel"/>
    <w:tmpl w:val="A7D4F37C"/>
    <w:lvl w:ilvl="0" w:tplc="041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3">
    <w:nsid w:val="40A95B17"/>
    <w:multiLevelType w:val="hybridMultilevel"/>
    <w:tmpl w:val="F7B0A458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906BF4"/>
    <w:multiLevelType w:val="hybridMultilevel"/>
    <w:tmpl w:val="34AC2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AFF6E47"/>
    <w:multiLevelType w:val="hybridMultilevel"/>
    <w:tmpl w:val="1988E378"/>
    <w:lvl w:ilvl="0" w:tplc="04190001">
      <w:start w:val="1"/>
      <w:numFmt w:val="bullet"/>
      <w:lvlText w:val=""/>
      <w:lvlJc w:val="left"/>
      <w:pPr>
        <w:ind w:left="381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101"/>
        </w:tabs>
        <w:ind w:left="1101" w:hanging="360"/>
      </w:pPr>
    </w:lvl>
    <w:lvl w:ilvl="2" w:tplc="04190005">
      <w:start w:val="1"/>
      <w:numFmt w:val="decimal"/>
      <w:lvlText w:val="%3."/>
      <w:lvlJc w:val="left"/>
      <w:pPr>
        <w:tabs>
          <w:tab w:val="num" w:pos="1821"/>
        </w:tabs>
        <w:ind w:left="1821" w:hanging="360"/>
      </w:pPr>
    </w:lvl>
    <w:lvl w:ilvl="3" w:tplc="04190001">
      <w:start w:val="1"/>
      <w:numFmt w:val="decimal"/>
      <w:lvlText w:val="%4."/>
      <w:lvlJc w:val="left"/>
      <w:pPr>
        <w:tabs>
          <w:tab w:val="num" w:pos="2541"/>
        </w:tabs>
        <w:ind w:left="2541" w:hanging="360"/>
      </w:pPr>
    </w:lvl>
    <w:lvl w:ilvl="4" w:tplc="04190003">
      <w:start w:val="1"/>
      <w:numFmt w:val="decimal"/>
      <w:lvlText w:val="%5."/>
      <w:lvlJc w:val="left"/>
      <w:pPr>
        <w:tabs>
          <w:tab w:val="num" w:pos="3261"/>
        </w:tabs>
        <w:ind w:left="3261" w:hanging="360"/>
      </w:pPr>
    </w:lvl>
    <w:lvl w:ilvl="5" w:tplc="04190005">
      <w:start w:val="1"/>
      <w:numFmt w:val="decimal"/>
      <w:lvlText w:val="%6."/>
      <w:lvlJc w:val="left"/>
      <w:pPr>
        <w:tabs>
          <w:tab w:val="num" w:pos="3981"/>
        </w:tabs>
        <w:ind w:left="3981" w:hanging="360"/>
      </w:pPr>
    </w:lvl>
    <w:lvl w:ilvl="6" w:tplc="04190001">
      <w:start w:val="1"/>
      <w:numFmt w:val="decimal"/>
      <w:lvlText w:val="%7."/>
      <w:lvlJc w:val="left"/>
      <w:pPr>
        <w:tabs>
          <w:tab w:val="num" w:pos="4701"/>
        </w:tabs>
        <w:ind w:left="4701" w:hanging="360"/>
      </w:pPr>
    </w:lvl>
    <w:lvl w:ilvl="7" w:tplc="04190003">
      <w:start w:val="1"/>
      <w:numFmt w:val="decimal"/>
      <w:lvlText w:val="%8."/>
      <w:lvlJc w:val="left"/>
      <w:pPr>
        <w:tabs>
          <w:tab w:val="num" w:pos="5421"/>
        </w:tabs>
        <w:ind w:left="5421" w:hanging="360"/>
      </w:pPr>
    </w:lvl>
    <w:lvl w:ilvl="8" w:tplc="04190005">
      <w:start w:val="1"/>
      <w:numFmt w:val="decimal"/>
      <w:lvlText w:val="%9."/>
      <w:lvlJc w:val="left"/>
      <w:pPr>
        <w:tabs>
          <w:tab w:val="num" w:pos="6141"/>
        </w:tabs>
        <w:ind w:left="6141" w:hanging="360"/>
      </w:pPr>
    </w:lvl>
  </w:abstractNum>
  <w:abstractNum w:abstractNumId="6">
    <w:nsid w:val="60671E6A"/>
    <w:multiLevelType w:val="multilevel"/>
    <w:tmpl w:val="DAB852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663311D6"/>
    <w:multiLevelType w:val="hybridMultilevel"/>
    <w:tmpl w:val="07CC9A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D0E0107"/>
    <w:multiLevelType w:val="hybridMultilevel"/>
    <w:tmpl w:val="487048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3136"/>
    <w:rsid w:val="000443B7"/>
    <w:rsid w:val="0006057F"/>
    <w:rsid w:val="00062ADC"/>
    <w:rsid w:val="0008468B"/>
    <w:rsid w:val="00092266"/>
    <w:rsid w:val="000D2D7B"/>
    <w:rsid w:val="0022458A"/>
    <w:rsid w:val="00285479"/>
    <w:rsid w:val="00297259"/>
    <w:rsid w:val="002A0C7A"/>
    <w:rsid w:val="002A3A83"/>
    <w:rsid w:val="002A5279"/>
    <w:rsid w:val="0039357E"/>
    <w:rsid w:val="003B3045"/>
    <w:rsid w:val="003C647F"/>
    <w:rsid w:val="003E1FE7"/>
    <w:rsid w:val="003E2D2C"/>
    <w:rsid w:val="003F28E0"/>
    <w:rsid w:val="0040357C"/>
    <w:rsid w:val="00414E0A"/>
    <w:rsid w:val="00417FD4"/>
    <w:rsid w:val="00475D46"/>
    <w:rsid w:val="004A2547"/>
    <w:rsid w:val="004B0CBD"/>
    <w:rsid w:val="004B1BC4"/>
    <w:rsid w:val="004B2959"/>
    <w:rsid w:val="004E00AD"/>
    <w:rsid w:val="0055195F"/>
    <w:rsid w:val="00595098"/>
    <w:rsid w:val="0059742C"/>
    <w:rsid w:val="005B22B2"/>
    <w:rsid w:val="005C5231"/>
    <w:rsid w:val="00621289"/>
    <w:rsid w:val="00627A1F"/>
    <w:rsid w:val="00633136"/>
    <w:rsid w:val="006526F5"/>
    <w:rsid w:val="0071123E"/>
    <w:rsid w:val="00752045"/>
    <w:rsid w:val="007533EE"/>
    <w:rsid w:val="00766007"/>
    <w:rsid w:val="00793E4D"/>
    <w:rsid w:val="007A16DD"/>
    <w:rsid w:val="008122FA"/>
    <w:rsid w:val="00832036"/>
    <w:rsid w:val="00842CDD"/>
    <w:rsid w:val="00843AAC"/>
    <w:rsid w:val="00850EA3"/>
    <w:rsid w:val="0085663C"/>
    <w:rsid w:val="00877BE6"/>
    <w:rsid w:val="008D0209"/>
    <w:rsid w:val="008E7A02"/>
    <w:rsid w:val="00906231"/>
    <w:rsid w:val="009546C4"/>
    <w:rsid w:val="00993E92"/>
    <w:rsid w:val="009B7B56"/>
    <w:rsid w:val="009C6171"/>
    <w:rsid w:val="009D59CC"/>
    <w:rsid w:val="009F79EF"/>
    <w:rsid w:val="009F7B23"/>
    <w:rsid w:val="00A1754C"/>
    <w:rsid w:val="00A9254F"/>
    <w:rsid w:val="00AB3368"/>
    <w:rsid w:val="00AC4E77"/>
    <w:rsid w:val="00AC56F4"/>
    <w:rsid w:val="00AC5E8E"/>
    <w:rsid w:val="00AC6A16"/>
    <w:rsid w:val="00AD66A0"/>
    <w:rsid w:val="00AD7520"/>
    <w:rsid w:val="00AD7CF7"/>
    <w:rsid w:val="00B06791"/>
    <w:rsid w:val="00B204AB"/>
    <w:rsid w:val="00B50A63"/>
    <w:rsid w:val="00B518A5"/>
    <w:rsid w:val="00B55E7B"/>
    <w:rsid w:val="00BA7EE6"/>
    <w:rsid w:val="00BE0A3D"/>
    <w:rsid w:val="00C378EF"/>
    <w:rsid w:val="00C56359"/>
    <w:rsid w:val="00C933D2"/>
    <w:rsid w:val="00C93FC7"/>
    <w:rsid w:val="00CC5A9B"/>
    <w:rsid w:val="00CE632F"/>
    <w:rsid w:val="00CF0763"/>
    <w:rsid w:val="00CF07FA"/>
    <w:rsid w:val="00CF4379"/>
    <w:rsid w:val="00D24093"/>
    <w:rsid w:val="00D25F63"/>
    <w:rsid w:val="00D302C0"/>
    <w:rsid w:val="00D91E84"/>
    <w:rsid w:val="00E2034D"/>
    <w:rsid w:val="00E24651"/>
    <w:rsid w:val="00E354DC"/>
    <w:rsid w:val="00E63FE1"/>
    <w:rsid w:val="00E80A2F"/>
    <w:rsid w:val="00ED750B"/>
    <w:rsid w:val="00F04B81"/>
    <w:rsid w:val="00F17D6A"/>
    <w:rsid w:val="00F73775"/>
    <w:rsid w:val="00F81AA9"/>
    <w:rsid w:val="00FA141F"/>
    <w:rsid w:val="00FB4D7D"/>
    <w:rsid w:val="00FD0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3313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footnote text"/>
    <w:basedOn w:val="a"/>
    <w:link w:val="a4"/>
    <w:uiPriority w:val="99"/>
    <w:semiHidden/>
    <w:unhideWhenUsed/>
    <w:rsid w:val="00CC5A9B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CC5A9B"/>
    <w:rPr>
      <w:rFonts w:ascii="Calibri" w:eastAsia="Times New Roman" w:hAnsi="Calibri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CC5A9B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E80A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0A2F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877BE6"/>
    <w:rPr>
      <w:color w:val="0000FF" w:themeColor="hyperlink"/>
      <w:u w:val="single"/>
    </w:rPr>
  </w:style>
  <w:style w:type="table" w:styleId="a9">
    <w:name w:val="Table Grid"/>
    <w:basedOn w:val="a1"/>
    <w:uiPriority w:val="59"/>
    <w:rsid w:val="00AC6A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3313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footnote text"/>
    <w:basedOn w:val="a"/>
    <w:link w:val="a4"/>
    <w:uiPriority w:val="99"/>
    <w:semiHidden/>
    <w:unhideWhenUsed/>
    <w:rsid w:val="00CC5A9B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uiPriority w:val="99"/>
    <w:semiHidden/>
    <w:rsid w:val="00CC5A9B"/>
    <w:rPr>
      <w:rFonts w:ascii="Calibri" w:eastAsia="Times New Roman" w:hAnsi="Calibri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CC5A9B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E80A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0A2F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877BE6"/>
    <w:rPr>
      <w:color w:val="0000FF" w:themeColor="hyperlink"/>
      <w:u w:val="single"/>
    </w:rPr>
  </w:style>
  <w:style w:type="table" w:styleId="a9">
    <w:name w:val="Table Grid"/>
    <w:basedOn w:val="a1"/>
    <w:uiPriority w:val="59"/>
    <w:rsid w:val="00AC6A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88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9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88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7F1430C01898A496E70B0A850B3FE888D6643BAB5B2D3CF3542E4C233189E873B4FEE4BAC13F057C9EB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3748A4-4A50-4734-B0BF-5EDB6066B8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1253</Words>
  <Characters>7143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Мозгачева</dc:creator>
  <cp:lastModifiedBy>Светлана В. Парамонова</cp:lastModifiedBy>
  <cp:revision>9</cp:revision>
  <cp:lastPrinted>2022-08-29T12:24:00Z</cp:lastPrinted>
  <dcterms:created xsi:type="dcterms:W3CDTF">2022-07-05T12:49:00Z</dcterms:created>
  <dcterms:modified xsi:type="dcterms:W3CDTF">2024-02-16T10:07:00Z</dcterms:modified>
</cp:coreProperties>
</file>