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ind w:leftChars="0" w:left="91" w:rightChars="0" w:right="0" w:hanging="91" w:firstLineChars="0" w:firstLine="0"/>
        <w:jc w:val="center"/>
        <w:rPr>
          <w:rFonts w:ascii="Times New Roman" w:eastAsia="Times New Roman" w:hAnsi="Times New Roman" w:hint="default"/>
          <w:b/>
          <w:bCs/>
          <w:sz w:val="30"/>
          <w:szCs w:val="30"/>
          <w:rtl w:val="off"/>
        </w:rPr>
      </w:pPr>
      <w:r>
        <w:rPr>
          <w:rFonts w:ascii="Times New Roman" w:eastAsia="Times New Roman" w:hAnsi="Times New Roman" w:hint="default"/>
          <w:b/>
          <w:bCs/>
          <w:sz w:val="30"/>
          <w:szCs w:val="30"/>
          <w:rtl w:val="off"/>
        </w:rPr>
        <w:t>Что делать при панической атаке?</w:t>
      </w:r>
    </w:p>
    <w:p>
      <w:pPr>
        <w:jc w:val="left"/>
        <w:rPr>
          <w:rFonts w:ascii="Times New Roman" w:eastAsia="Times New Roman" w:hAnsi="Times New Roman" w:hint="default"/>
          <w:i/>
          <w:iCs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i/>
          <w:iCs/>
          <w:sz w:val="28"/>
          <w:szCs w:val="28"/>
          <w:rtl w:val="off"/>
        </w:rPr>
        <w:t xml:space="preserve">Паническая атака - довольно распррстраненное явление. По статистике, приступы сильной паники хотя бы раз в жизни возникают почти у 10% людей. У женщин, кстати, это состояние бывает гораздо чаще. чем у мужчин. </w:t>
      </w:r>
    </w:p>
    <w:p>
      <w:pPr>
        <w:jc w:val="left"/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 Сильный и беспричинный страх- вот главный признак панической атаки. И именно эта эмоция мгновенно запускает остальные симптомы: нехватка воздуха, затруднённое дыхание, учащённое сердцебиение, дрожь в теле, озноб, “ватность” в ногах, невозможность сконцентрироваться. Нередко возникает страх скорой смерти, что ещё больше усиливает приступ. </w:t>
      </w:r>
    </w:p>
    <w:p>
      <w:pPr>
        <w:jc w:val="left"/>
        <w:rPr>
          <w:rFonts w:ascii="Times New Roman" w:eastAsia="Times New Roman" w:hAnsi="Times New Roman" w:hint="default"/>
          <w:sz w:val="28"/>
          <w:szCs w:val="28"/>
          <w:u w:val="none" w:color="auto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 </w:t>
      </w:r>
      <w:r>
        <w:rPr>
          <w:rFonts w:ascii="Times New Roman" w:eastAsia="Times New Roman" w:hAnsi="Times New Roman" w:hint="default"/>
          <w:sz w:val="28"/>
          <w:szCs w:val="28"/>
          <w:u w:val="single" w:color="auto"/>
          <w:rtl w:val="off"/>
        </w:rPr>
        <w:t>Вообще, приступ панической атаки может случиться абсолютно с каждым человеком.</w:t>
      </w:r>
      <w:r>
        <w:rPr>
          <w:rFonts w:ascii="Times New Roman" w:eastAsia="Times New Roman" w:hAnsi="Times New Roman" w:hint="default"/>
          <w:sz w:val="28"/>
          <w:szCs w:val="28"/>
          <w:u w:val="none" w:color="auto"/>
          <w:rtl w:val="off"/>
        </w:rPr>
        <w:t xml:space="preserve"> Но наиболее подвержены такому состояниюжители крупных городов; люди с тревожными расстройствами; те, кто склонен к преувеличению и драматизации событий. Спровоцировать паническую атаку могут: сильное переутомление, постоянные стрессы, депрессия, ожидание какого-то важного события, выход из зоны комфорта и потеря контроля над ситуацией. Важно понимать: никаких реальных угроз для жизни и здоровья такое расстройство не несёт! </w:t>
      </w:r>
    </w:p>
    <w:p>
      <w:pPr>
        <w:jc w:val="left"/>
        <w:rPr>
          <w:rFonts w:ascii="Times New Roman" w:eastAsia="Times New Roman" w:hAnsi="Times New Roman" w:hint="default"/>
          <w:b/>
          <w:bCs/>
          <w:sz w:val="28"/>
          <w:szCs w:val="28"/>
          <w:u w:val="none" w:color="auto"/>
          <w:rtl w:val="off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  <w:u w:val="none" w:color="auto"/>
          <w:rtl w:val="off"/>
        </w:rPr>
        <w:t xml:space="preserve">Как помочь себе справиться с атакой: </w:t>
      </w:r>
    </w:p>
    <w:p>
      <w:pPr>
        <w:jc w:val="left"/>
        <w:rPr>
          <w:rFonts w:ascii="Times New Roman" w:eastAsia="Times New Roman" w:hAnsi="Times New Roman" w:hint="default"/>
          <w:b w:val="0"/>
          <w:bCs w:val="0"/>
          <w:sz w:val="28"/>
          <w:szCs w:val="28"/>
          <w:u w:val="none" w:color="auto"/>
          <w:rtl w:val="off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  <w:u w:val="none" w:color="auto"/>
          <w:rtl w:val="off"/>
        </w:rPr>
        <w:t xml:space="preserve">- </w:t>
      </w:r>
      <w:r>
        <w:rPr>
          <w:rFonts w:ascii="Times New Roman" w:eastAsia="Times New Roman" w:hAnsi="Times New Roman" w:hint="default"/>
          <w:b w:val="0"/>
          <w:bCs w:val="0"/>
          <w:sz w:val="28"/>
          <w:szCs w:val="28"/>
          <w:u w:val="none" w:color="auto"/>
          <w:rtl w:val="off"/>
        </w:rPr>
        <w:t xml:space="preserve">первым делом наладьте дыхание(несколько глубоких вдохов и выдохов); </w:t>
      </w:r>
    </w:p>
    <w:p>
      <w:pPr>
        <w:jc w:val="left"/>
        <w:rPr>
          <w:rFonts w:ascii="Times New Roman" w:eastAsia="Times New Roman" w:hAnsi="Times New Roman" w:hint="default"/>
          <w:b w:val="0"/>
          <w:bCs w:val="0"/>
          <w:sz w:val="28"/>
          <w:szCs w:val="28"/>
          <w:u w:val="none" w:color="auto"/>
          <w:rtl w:val="off"/>
        </w:rPr>
      </w:pPr>
      <w:r>
        <w:rPr>
          <w:rFonts w:ascii="Times New Roman" w:eastAsia="Times New Roman" w:hAnsi="Times New Roman" w:hint="default"/>
          <w:b w:val="0"/>
          <w:bCs w:val="0"/>
          <w:sz w:val="28"/>
          <w:szCs w:val="28"/>
          <w:u w:val="none" w:color="auto"/>
          <w:rtl w:val="off"/>
        </w:rPr>
        <w:t xml:space="preserve">- маленькими глотками выпейте немного воды; </w:t>
      </w:r>
    </w:p>
    <w:p>
      <w:pPr>
        <w:jc w:val="left"/>
        <w:rPr>
          <w:rFonts w:ascii="Times New Roman" w:eastAsia="Times New Roman" w:hAnsi="Times New Roman" w:hint="default"/>
          <w:b w:val="0"/>
          <w:bCs w:val="0"/>
          <w:sz w:val="28"/>
          <w:szCs w:val="28"/>
          <w:u w:val="none" w:color="auto"/>
          <w:rtl w:val="off"/>
        </w:rPr>
      </w:pPr>
      <w:r>
        <w:rPr>
          <w:rFonts w:ascii="Times New Roman" w:eastAsia="Times New Roman" w:hAnsi="Times New Roman" w:hint="default"/>
          <w:b w:val="0"/>
          <w:bCs w:val="0"/>
          <w:sz w:val="28"/>
          <w:szCs w:val="28"/>
          <w:u w:val="none" w:color="auto"/>
          <w:rtl w:val="off"/>
        </w:rPr>
        <w:t xml:space="preserve">- помассируйте кончики пальцев или мочки ушей, можно также сжимать и разжимать кисти рук - это позволит вновь почувствовать своё тело; </w:t>
      </w:r>
    </w:p>
    <w:p>
      <w:pPr>
        <w:jc w:val="left"/>
        <w:rPr>
          <w:rFonts w:ascii="Times New Roman" w:eastAsia="Times New Roman" w:hAnsi="Times New Roman" w:hint="default"/>
          <w:b w:val="0"/>
          <w:bCs w:val="0"/>
          <w:sz w:val="28"/>
          <w:szCs w:val="28"/>
          <w:u w:val="none" w:color="auto"/>
          <w:rtl w:val="off"/>
        </w:rPr>
      </w:pPr>
      <w:r>
        <w:rPr>
          <w:rFonts w:ascii="Times New Roman" w:eastAsia="Times New Roman" w:hAnsi="Times New Roman" w:hint="default"/>
          <w:b w:val="0"/>
          <w:bCs w:val="0"/>
          <w:sz w:val="28"/>
          <w:szCs w:val="28"/>
          <w:u w:val="none" w:color="auto"/>
          <w:rtl w:val="off"/>
        </w:rPr>
        <w:t xml:space="preserve">- постарайтесь переключить внимание( начинайте читать, рисовать, считать в уме и т.д.). Эти действия требуют концентрации внимания, поэтому способны ослабить атаку. </w:t>
      </w:r>
    </w:p>
    <w:p>
      <w:pPr>
        <w:jc w:val="left"/>
        <w:rPr>
          <w:rFonts w:ascii="Times New Roman" w:eastAsia="Times New Roman" w:hAnsi="Times New Roman" w:hint="default"/>
          <w:b w:val="0"/>
          <w:bCs w:val="0"/>
          <w:sz w:val="28"/>
          <w:szCs w:val="28"/>
          <w:u w:val="none" w:color="auto"/>
          <w:rtl w:val="off"/>
        </w:rPr>
      </w:pPr>
      <w:r>
        <w:rPr>
          <w:rFonts w:ascii="Times New Roman" w:eastAsia="Times New Roman" w:hAnsi="Times New Roman" w:hint="default"/>
          <w:b w:val="0"/>
          <w:bCs w:val="0"/>
          <w:sz w:val="28"/>
          <w:szCs w:val="28"/>
          <w:u w:val="none" w:color="auto"/>
          <w:rtl w:val="off"/>
        </w:rPr>
        <w:t xml:space="preserve"> Рекомендации: </w:t>
      </w:r>
    </w:p>
    <w:p>
      <w:pPr>
        <w:pStyle w:val="af3"/>
        <w:ind w:leftChars="0"/>
        <w:jc w:val="left"/>
        <w:numPr>
          <w:ilvl w:val="0"/>
          <w:numId w:val="1"/>
        </w:numPr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научитесь отличать обоснованные страхи от необоснованных. Некоторые из них, действительно, могутубречь о беды, но большинство всё же не несёт угрозы жизни и здоровью; </w:t>
      </w:r>
    </w:p>
    <w:p>
      <w:pPr>
        <w:pStyle w:val="af3"/>
        <w:ind w:leftChars="0"/>
        <w:jc w:val="left"/>
        <w:numPr>
          <w:ilvl w:val="0"/>
          <w:numId w:val="1"/>
        </w:numPr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заведите дневник и фиксируйте в нём признаки приближающегося приступа, а также то, при какиз обстоятельствах он возникает, что его “запускает” и что вам помогает справиться; </w:t>
      </w:r>
    </w:p>
    <w:p>
      <w:pPr>
        <w:pStyle w:val="af3"/>
        <w:ind w:leftChars="0"/>
        <w:jc w:val="left"/>
        <w:numPr>
          <w:ilvl w:val="0"/>
          <w:numId w:val="1"/>
        </w:numPr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постарайтесь высыпаться, по возможности избегайте стрессов. А ещё - старайтесь радоваться каждому мгновению жизни и не искать страхи там, где их нет. </w:t>
      </w:r>
    </w:p>
    <w:p>
      <w:pPr>
        <w:pStyle w:val="af3"/>
        <w:ind w:leftChars="0"/>
        <w:jc w:val="left"/>
        <w:numPr>
          <w:ilvl w:val="0"/>
          <w:numId w:val="1"/>
        </w:num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>Если панические атаки случаются часто, лучше обратиться к специалисту.</w:t>
      </w:r>
    </w:p>
    <w:sectPr>
      <w:pgSz w:w="11906" w:h="16838"/>
      <w:pgMar w:top="185" w:right="1131" w:bottom="1701" w:left="649" w:header="720" w:footer="720" w:gutter="0"/>
      <w:cols/>
      <w:docGrid w:linePitch="170" w:charSpace="170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notTrueType w:val="false"/>
    <w:sig w:usb0="E0002EFF" w:usb1="C000785B" w:usb2="00000009" w:usb3="00000001" w:csb0="400001FF" w:csb1="FFFF0000"/>
  </w:font>
  <w:font w:name="Wingdings">
    <w:panose1 w:val="05000000000000000000"/>
    <w:charset w:val="00"/>
    <w:notTrueType w:val="false"/>
    <w:sig w:usb0="00000001" w:usb1="00000001" w:usb2="00000001" w:usb3="00000001" w:csb0="80000000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ffffdb30"/>
    <w:multiLevelType w:val="hybridMultilevel"/>
    <w:lvl w:ilvl="0" w:tplc="409006c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drawingGridHorizontalSpacing w:val="170"/>
  <w:drawingGridVerticalSpacing w:val="170"/>
  <w:displayHorizontalDrawingGridEvery w:val="2"/>
  <w:displayVerticalDrawingGridEvery w:val="2"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doNotWrapTextWithPunct/>
    <w:doNotUseEastAsianBreakRules/>
    <w:useWord2002TableStyleRules/>
    <w:growAutofit/>
    <w:useFELayout/>
    <w:doNotUseIndentAsNumberingTabStop/>
    <w:splitPgBreakAndParaMark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LA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hint="default"/>
        <w:color w:val="auto"/>
        <w:sz w:val="24"/>
      </w:rPr>
    </w:rPrDefault>
    <w:pPrDefault>
      <w:pPr>
        <w:jc w:val="left"/>
        <w:spacing w:line="240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af3">
    <w:name w:val="List Paragraph"/>
    <w:basedOn w:val="a1"/>
    <w:qFormat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HCR Dotum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HCR Dotum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1</cp:revision>
  <dcterms:modified xsi:type="dcterms:W3CDTF">2024-02-29T16:21:48Z</dcterms:modified>
  <cp:version>0900.0100.01</cp:version>
</cp:coreProperties>
</file>